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73C" w:rsidRDefault="00E3173C">
      <w:pPr>
        <w:jc w:val="center"/>
        <w:rPr>
          <w:rFonts w:ascii="Arial Narrow" w:hAnsi="Arial Narrow" w:cs="Arial Narrow"/>
          <w:b/>
          <w:bCs/>
          <w:sz w:val="28"/>
          <w:szCs w:val="28"/>
          <w:lang w:val="es-ES_tradnl"/>
        </w:rPr>
      </w:pPr>
      <w:bookmarkStart w:id="0" w:name="QuickMark"/>
      <w:bookmarkStart w:id="1" w:name="_GoBack"/>
      <w:bookmarkEnd w:id="0"/>
      <w:bookmarkEnd w:id="1"/>
      <w:r>
        <w:rPr>
          <w:rFonts w:ascii="Arial Narrow" w:hAnsi="Arial Narrow" w:cs="Arial Narrow"/>
          <w:b/>
          <w:bCs/>
          <w:sz w:val="28"/>
          <w:szCs w:val="28"/>
          <w:lang w:val="es-ES_tradnl"/>
        </w:rPr>
        <w:t>EMPRESA DE SERVICIOS SANITARIOS DE ANTOFAGASTA</w:t>
      </w: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32"/>
          <w:szCs w:val="32"/>
          <w:lang w:val="es-ES_tradnl"/>
        </w:rPr>
      </w:pPr>
      <w:r>
        <w:rPr>
          <w:rFonts w:ascii="Arial Narrow" w:hAnsi="Arial Narrow" w:cs="Arial Narrow"/>
          <w:b/>
          <w:bCs/>
          <w:sz w:val="32"/>
          <w:szCs w:val="32"/>
          <w:lang w:val="es-ES_tradnl"/>
        </w:rPr>
        <w:t xml:space="preserve">ADDENDUM AL INFORME CONSOLIDADO Nº 1, DEL PROYECTO </w:t>
      </w:r>
    </w:p>
    <w:p w:rsidR="00E3173C" w:rsidRDefault="00E3173C">
      <w:pPr>
        <w:jc w:val="center"/>
        <w:rPr>
          <w:rFonts w:ascii="Arial Narrow" w:hAnsi="Arial Narrow" w:cs="Arial Narrow"/>
          <w:b/>
          <w:bCs/>
          <w:sz w:val="32"/>
          <w:szCs w:val="32"/>
          <w:lang w:val="es-ES_tradnl"/>
        </w:rPr>
      </w:pPr>
    </w:p>
    <w:p w:rsidR="00E3173C" w:rsidRDefault="00E3173C">
      <w:pPr>
        <w:jc w:val="center"/>
        <w:rPr>
          <w:rFonts w:ascii="Arial Narrow" w:hAnsi="Arial Narrow" w:cs="Arial Narrow"/>
          <w:b/>
          <w:bCs/>
          <w:sz w:val="32"/>
          <w:szCs w:val="32"/>
          <w:lang w:val="es-ES_tradnl"/>
        </w:rPr>
      </w:pPr>
      <w:r>
        <w:rPr>
          <w:rFonts w:ascii="Arial Narrow" w:hAnsi="Arial Narrow" w:cs="Arial Narrow"/>
          <w:b/>
          <w:bCs/>
          <w:sz w:val="32"/>
          <w:szCs w:val="32"/>
          <w:lang w:val="es-ES_tradnl"/>
        </w:rPr>
        <w:t>“EMISARIO SUBMARINO DE TOCOPILLA”</w:t>
      </w:r>
    </w:p>
    <w:p w:rsidR="00E3173C" w:rsidRDefault="00E3173C">
      <w:pPr>
        <w:jc w:val="center"/>
        <w:rPr>
          <w:rFonts w:ascii="Arial Narrow" w:hAnsi="Arial Narrow" w:cs="Arial Narrow"/>
          <w:b/>
          <w:bCs/>
          <w:sz w:val="32"/>
          <w:szCs w:val="32"/>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p>
    <w:p w:rsidR="00E3173C" w:rsidRDefault="00E3173C">
      <w:pPr>
        <w:jc w:val="center"/>
        <w:rPr>
          <w:rFonts w:ascii="Arial Narrow" w:hAnsi="Arial Narrow" w:cs="Arial Narrow"/>
          <w:b/>
          <w:bCs/>
          <w:sz w:val="28"/>
          <w:szCs w:val="28"/>
          <w:lang w:val="es-ES_tradnl"/>
        </w:rPr>
      </w:pPr>
      <w:r>
        <w:rPr>
          <w:rFonts w:ascii="Arial Narrow" w:hAnsi="Arial Narrow" w:cs="Arial Narrow"/>
          <w:b/>
          <w:bCs/>
          <w:sz w:val="28"/>
          <w:szCs w:val="28"/>
          <w:lang w:val="es-ES_tradnl"/>
        </w:rPr>
        <w:t>Diciembre 1998</w:t>
      </w:r>
    </w:p>
    <w:p w:rsidR="00E3173C" w:rsidRDefault="00E3173C">
      <w:pPr>
        <w:jc w:val="center"/>
        <w:rPr>
          <w:rFonts w:ascii="Arial Narrow" w:hAnsi="Arial Narrow" w:cs="Arial Narrow"/>
          <w:b/>
          <w:bCs/>
          <w:sz w:val="28"/>
          <w:szCs w:val="28"/>
          <w:lang w:val="es-ES_tradnl"/>
        </w:rPr>
        <w:sectPr w:rsidR="00E3173C">
          <w:pgSz w:w="11905" w:h="16837"/>
          <w:pgMar w:top="1440" w:right="1440" w:bottom="1440" w:left="1440" w:header="1440" w:footer="1440" w:gutter="0"/>
          <w:cols w:space="720"/>
          <w:noEndnote/>
        </w:sectPr>
      </w:pPr>
    </w:p>
    <w:p w:rsidR="00E3173C" w:rsidRDefault="00E3173C">
      <w:pPr>
        <w:jc w:val="center"/>
        <w:rPr>
          <w:rFonts w:ascii="Arial Narrow" w:hAnsi="Arial Narrow" w:cs="Arial Narrow"/>
          <w:b/>
          <w:bCs/>
          <w:sz w:val="30"/>
          <w:szCs w:val="30"/>
          <w:lang w:val="es-ES_tradnl"/>
        </w:rPr>
      </w:pPr>
      <w:r>
        <w:rPr>
          <w:rFonts w:ascii="Arial Narrow" w:hAnsi="Arial Narrow" w:cs="Arial Narrow"/>
          <w:b/>
          <w:bCs/>
          <w:sz w:val="30"/>
          <w:szCs w:val="30"/>
          <w:lang w:val="es-ES_tradnl"/>
        </w:rPr>
        <w:lastRenderedPageBreak/>
        <w:t>ADDENDUM AL INFORME CONSOLIDADO Nº 1, DEL PROYECTO “EMISARIO SUBMARINO DE TOCOPILLA” PRESENTADO POR LA EMPRESA DE SERVICIOS SANITARIOS DE ANTOFAGASTA S. A.</w:t>
      </w:r>
    </w:p>
    <w:p w:rsidR="00E3173C" w:rsidRDefault="00E3173C">
      <w:pPr>
        <w:rPr>
          <w:rFonts w:ascii="Arial Narrow" w:hAnsi="Arial Narrow" w:cs="Arial Narrow"/>
          <w:sz w:val="30"/>
          <w:szCs w:val="30"/>
          <w:lang w:val="es-ES_tradnl"/>
        </w:rPr>
      </w:pPr>
    </w:p>
    <w:p w:rsidR="00E3173C" w:rsidRDefault="00E3173C">
      <w:pPr>
        <w:rPr>
          <w:rFonts w:ascii="Arial Narrow" w:hAnsi="Arial Narrow" w:cs="Arial Narrow"/>
          <w:sz w:val="30"/>
          <w:szCs w:val="30"/>
          <w:lang w:val="es-ES_tradnl"/>
        </w:rPr>
      </w:pPr>
    </w:p>
    <w:p w:rsidR="00E3173C" w:rsidRDefault="00E3173C">
      <w:pPr>
        <w:pStyle w:val="RpidoA"/>
        <w:tabs>
          <w:tab w:val="left" w:pos="-1440"/>
          <w:tab w:val="num" w:pos="720"/>
        </w:tabs>
        <w:jc w:val="both"/>
      </w:pPr>
      <w:r>
        <w:t>En respuesta al informe Consolidado Nº 1, de fecha 09 de Diciembre de 1998, por el cual la Comisión Regional del Medio ambiente de Antofagasta (COREMA) ha solicitado a ESSAN S. A., aclaraciones, rectificaciones, y/o ampliaciones a la Declaración de Impacto Ambiental presentada con fecha 19 de Noviembre de 1998, sobre el proyecto denominado “Emisario submarino de Tocopilla”, es que esta peticionaria viene en entregar el documento denominado Addendum, según lo establece el artículo 27 del Reglamento de la Ley 19.300.</w:t>
      </w:r>
    </w:p>
    <w:p w:rsidR="00E3173C" w:rsidRDefault="00E3173C">
      <w:pPr>
        <w:jc w:val="both"/>
      </w:pPr>
    </w:p>
    <w:p w:rsidR="00E3173C" w:rsidRDefault="00E3173C">
      <w:pPr>
        <w:jc w:val="both"/>
      </w:pPr>
    </w:p>
    <w:p w:rsidR="00E3173C" w:rsidRDefault="00E3173C">
      <w:pPr>
        <w:tabs>
          <w:tab w:val="left" w:pos="-1440"/>
        </w:tabs>
        <w:ind w:left="720" w:hanging="720"/>
        <w:jc w:val="both"/>
      </w:pPr>
      <w:r>
        <w:t>B.</w:t>
      </w:r>
      <w:r>
        <w:tab/>
        <w:t>RESPUESTAS A LAS ACLARACIONES, RECTIFICACIONES Y/O AMPLIACIONES.</w:t>
      </w:r>
    </w:p>
    <w:p w:rsidR="00E3173C" w:rsidRDefault="00E3173C">
      <w:pPr>
        <w:rPr>
          <w:b/>
          <w:bCs/>
          <w:sz w:val="30"/>
          <w:szCs w:val="30"/>
        </w:rPr>
      </w:pPr>
    </w:p>
    <w:p w:rsidR="00E3173C" w:rsidRDefault="00E3173C">
      <w:pPr>
        <w:pStyle w:val="Rpido1"/>
        <w:numPr>
          <w:ilvl w:val="0"/>
          <w:numId w:val="2"/>
        </w:numPr>
        <w:tabs>
          <w:tab w:val="left" w:pos="-1440"/>
          <w:tab w:val="num" w:pos="720"/>
        </w:tabs>
        <w:ind w:left="720"/>
        <w:jc w:val="both"/>
      </w:pPr>
      <w:r>
        <w:t>El proyecto deberá entregar un programa de monitoreo ambiental, considerando los parámetros evaluados en el anexo a la D. I. A.</w:t>
      </w:r>
    </w:p>
    <w:p w:rsidR="00E3173C" w:rsidRDefault="00E3173C">
      <w:pPr>
        <w:jc w:val="both"/>
      </w:pPr>
    </w:p>
    <w:p w:rsidR="00E3173C" w:rsidRDefault="00E3173C">
      <w:pPr>
        <w:ind w:firstLine="720"/>
        <w:jc w:val="both"/>
      </w:pPr>
      <w:r>
        <w:t>PROGRAMA DE MONITOREO</w:t>
      </w:r>
    </w:p>
    <w:p w:rsidR="00E3173C" w:rsidRDefault="00E3173C">
      <w:pPr>
        <w:jc w:val="both"/>
      </w:pPr>
    </w:p>
    <w:p w:rsidR="00E3173C" w:rsidRDefault="00E3173C">
      <w:pPr>
        <w:pStyle w:val="RpidoA0"/>
        <w:tabs>
          <w:tab w:val="left" w:pos="-1440"/>
          <w:tab w:val="num" w:pos="720"/>
        </w:tabs>
        <w:jc w:val="both"/>
      </w:pPr>
      <w:r>
        <w:t>Objetivos</w:t>
      </w:r>
    </w:p>
    <w:p w:rsidR="00E3173C" w:rsidRDefault="00E3173C">
      <w:pPr>
        <w:jc w:val="both"/>
      </w:pPr>
    </w:p>
    <w:p w:rsidR="00E3173C" w:rsidRDefault="00E3173C">
      <w:pPr>
        <w:ind w:left="720"/>
        <w:jc w:val="both"/>
      </w:pPr>
      <w:r>
        <w:t>Los resultados obtenidos a partir de los programas de monitoreo tendrán como metas los siguientes aspectos:</w:t>
      </w:r>
    </w:p>
    <w:p w:rsidR="00E3173C" w:rsidRDefault="00E3173C">
      <w:pPr>
        <w:jc w:val="both"/>
      </w:pPr>
    </w:p>
    <w:p w:rsidR="00E3173C" w:rsidRDefault="00E3173C">
      <w:pPr>
        <w:pStyle w:val="Rpido1"/>
        <w:numPr>
          <w:ilvl w:val="0"/>
          <w:numId w:val="4"/>
        </w:numPr>
        <w:tabs>
          <w:tab w:val="left" w:pos="-1440"/>
          <w:tab w:val="num" w:pos="1440"/>
        </w:tabs>
        <w:jc w:val="both"/>
      </w:pPr>
      <w:r>
        <w:t>Verificar que las condiciones pre</w:t>
      </w:r>
      <w:r>
        <w:noBreakHyphen/>
        <w:t>proyecto o línea base sean impactadas en el  menor grado posible.</w:t>
      </w:r>
    </w:p>
    <w:p w:rsidR="00E3173C" w:rsidRDefault="00E3173C">
      <w:pPr>
        <w:jc w:val="both"/>
      </w:pPr>
    </w:p>
    <w:p w:rsidR="00E3173C" w:rsidRDefault="00E3173C">
      <w:pPr>
        <w:tabs>
          <w:tab w:val="left" w:pos="-1440"/>
        </w:tabs>
        <w:ind w:left="1440" w:hanging="720"/>
        <w:jc w:val="both"/>
      </w:pPr>
      <w:r>
        <w:t>2.</w:t>
      </w:r>
      <w:r>
        <w:tab/>
        <w:t>Cerciorarse que se está dando cumplimiento a los estándares de emisión que la autoridad correspondiente fije.</w:t>
      </w:r>
    </w:p>
    <w:p w:rsidR="00E3173C" w:rsidRDefault="00E3173C">
      <w:pPr>
        <w:jc w:val="both"/>
      </w:pPr>
    </w:p>
    <w:p w:rsidR="00E3173C" w:rsidRDefault="00E3173C">
      <w:pPr>
        <w:pStyle w:val="Rpido1"/>
        <w:tabs>
          <w:tab w:val="left" w:pos="-1440"/>
          <w:tab w:val="num" w:pos="1440"/>
        </w:tabs>
        <w:jc w:val="both"/>
      </w:pPr>
      <w:r>
        <w:t>Apoyar la toma de decisiones en cuanto a verificar el grado de eficiencia de la operación del emisario submarino con tratamiento preliminar, e introducir las modificaciones necesarias en caso que fuese requerido.</w:t>
      </w:r>
    </w:p>
    <w:p w:rsidR="00E3173C" w:rsidRDefault="00E3173C">
      <w:pPr>
        <w:ind w:left="720"/>
        <w:jc w:val="both"/>
      </w:pPr>
    </w:p>
    <w:p w:rsidR="00E3173C" w:rsidRDefault="00E3173C">
      <w:pPr>
        <w:ind w:left="720"/>
        <w:jc w:val="both"/>
      </w:pPr>
      <w:r>
        <w:t>EI monitoreo debería consistir en campañas semestrales (verano e invierno) y anuales  con las características que se indican a continuación.</w:t>
      </w:r>
    </w:p>
    <w:p w:rsidR="00E3173C" w:rsidRDefault="00E3173C">
      <w:pPr>
        <w:jc w:val="both"/>
      </w:pPr>
    </w:p>
    <w:p w:rsidR="00E3173C" w:rsidRDefault="00E3173C">
      <w:pPr>
        <w:jc w:val="both"/>
        <w:sectPr w:rsidR="00E3173C">
          <w:type w:val="continuous"/>
          <w:pgSz w:w="11905" w:h="16837"/>
          <w:pgMar w:top="1440" w:right="1440" w:bottom="1440" w:left="1440" w:header="1440" w:footer="1440" w:gutter="0"/>
          <w:cols w:space="720"/>
          <w:noEndnote/>
        </w:sectPr>
      </w:pPr>
    </w:p>
    <w:p w:rsidR="00E3173C" w:rsidRDefault="00E3173C">
      <w:pPr>
        <w:ind w:left="720"/>
        <w:jc w:val="both"/>
      </w:pPr>
      <w:r>
        <w:lastRenderedPageBreak/>
        <w:t>Se propone que la frecuencia con la cual se realiza un monitoreo y los parámetros a determinar sean sujeto a modificaciones de acuerdo a los resultados del mismo.</w:t>
      </w:r>
    </w:p>
    <w:p w:rsidR="00E3173C" w:rsidRDefault="00E3173C">
      <w:pPr>
        <w:jc w:val="both"/>
      </w:pPr>
    </w:p>
    <w:p w:rsidR="00E3173C" w:rsidRDefault="00E3173C">
      <w:pPr>
        <w:pStyle w:val="RpidoA0"/>
        <w:tabs>
          <w:tab w:val="left" w:pos="-1440"/>
          <w:tab w:val="num" w:pos="720"/>
        </w:tabs>
        <w:jc w:val="both"/>
      </w:pPr>
      <w:r>
        <w:t>Monitoreo oceanográfico</w:t>
      </w:r>
    </w:p>
    <w:p w:rsidR="00E3173C" w:rsidRDefault="00E3173C">
      <w:pPr>
        <w:jc w:val="both"/>
      </w:pPr>
    </w:p>
    <w:p w:rsidR="00E3173C" w:rsidRDefault="00E3173C">
      <w:pPr>
        <w:pStyle w:val="Rpidoa1"/>
        <w:tabs>
          <w:tab w:val="left" w:pos="-1440"/>
          <w:tab w:val="num" w:pos="1440"/>
        </w:tabs>
        <w:jc w:val="both"/>
      </w:pPr>
      <w:r>
        <w:t>Frecuencia: semestral</w:t>
      </w:r>
    </w:p>
    <w:p w:rsidR="00E3173C" w:rsidRDefault="00E3173C">
      <w:pPr>
        <w:jc w:val="both"/>
      </w:pPr>
    </w:p>
    <w:p w:rsidR="00E3173C" w:rsidRDefault="00E3173C">
      <w:pPr>
        <w:ind w:left="1440"/>
        <w:jc w:val="both"/>
      </w:pPr>
      <w:r>
        <w:lastRenderedPageBreak/>
        <w:t>Se propone efectuar monitoreo de calidad de agua en 5 puntos de acuerdo al  siguiente detalle:</w:t>
      </w:r>
    </w:p>
    <w:p w:rsidR="00E3173C" w:rsidRDefault="00E3173C">
      <w:pPr>
        <w:jc w:val="both"/>
      </w:pPr>
    </w:p>
    <w:p w:rsidR="00E3173C" w:rsidRDefault="00E3173C">
      <w:pPr>
        <w:ind w:firstLine="1440"/>
        <w:jc w:val="both"/>
      </w:pPr>
      <w:r>
        <w:t>Punto de descarga del emisario: en superficie, a 5 y 10 m. de profundidad.</w:t>
      </w:r>
    </w:p>
    <w:p w:rsidR="00E3173C" w:rsidRDefault="00E3173C">
      <w:pPr>
        <w:jc w:val="both"/>
      </w:pPr>
    </w:p>
    <w:p w:rsidR="00E3173C" w:rsidRDefault="00E3173C">
      <w:pPr>
        <w:ind w:left="1440"/>
        <w:jc w:val="both"/>
      </w:pPr>
      <w:r>
        <w:t>En eje del emisario a 100 m. del punto de descarga en dirección hacia la  costa, en superficie, 5 y 10 m de profundidad.</w:t>
      </w:r>
    </w:p>
    <w:p w:rsidR="00E3173C" w:rsidRDefault="00E3173C">
      <w:pPr>
        <w:ind w:left="1440"/>
        <w:jc w:val="both"/>
      </w:pPr>
    </w:p>
    <w:p w:rsidR="00E3173C" w:rsidRDefault="00E3173C">
      <w:pPr>
        <w:ind w:left="1440"/>
        <w:jc w:val="both"/>
      </w:pPr>
      <w:r>
        <w:t>En tres puntos superficiales ubicados a 200 m. del punto de descarga del emisario,  uno en el eje en dirección hacia la costa y los otros dos ubicados en una línea  perpendicular, a ambos lados de la descarga.</w:t>
      </w:r>
    </w:p>
    <w:p w:rsidR="00E3173C" w:rsidRDefault="00E3173C">
      <w:pPr>
        <w:jc w:val="both"/>
      </w:pPr>
    </w:p>
    <w:p w:rsidR="00E3173C" w:rsidRDefault="00E3173C">
      <w:pPr>
        <w:ind w:firstLine="1440"/>
        <w:jc w:val="both"/>
      </w:pPr>
      <w:r>
        <w:t>Parámetros a medir en cada punto:</w:t>
      </w:r>
    </w:p>
    <w:p w:rsidR="00E3173C" w:rsidRDefault="00E3173C">
      <w:pPr>
        <w:jc w:val="both"/>
      </w:pPr>
    </w:p>
    <w:p w:rsidR="00E3173C" w:rsidRDefault="00E3173C">
      <w:pPr>
        <w:ind w:firstLine="1440"/>
        <w:jc w:val="both"/>
      </w:pPr>
      <w:r>
        <w:noBreakHyphen/>
        <w:t xml:space="preserve">    coliformes fecales</w:t>
      </w:r>
    </w:p>
    <w:p w:rsidR="00E3173C" w:rsidRDefault="00E3173C">
      <w:pPr>
        <w:ind w:firstLine="1440"/>
        <w:jc w:val="both"/>
      </w:pPr>
      <w:r>
        <w:noBreakHyphen/>
        <w:t xml:space="preserve">    oxígeno disuelto</w:t>
      </w:r>
    </w:p>
    <w:p w:rsidR="00E3173C" w:rsidRDefault="00E3173C">
      <w:pPr>
        <w:ind w:firstLine="1440"/>
        <w:jc w:val="both"/>
      </w:pPr>
      <w:r>
        <w:noBreakHyphen/>
        <w:t xml:space="preserve">    transparencia</w:t>
      </w:r>
    </w:p>
    <w:p w:rsidR="00E3173C" w:rsidRDefault="00E3173C">
      <w:pPr>
        <w:ind w:firstLine="1440"/>
        <w:jc w:val="both"/>
      </w:pPr>
      <w:r>
        <w:noBreakHyphen/>
        <w:t xml:space="preserve">    DBO5</w:t>
      </w:r>
    </w:p>
    <w:p w:rsidR="00E3173C" w:rsidRDefault="00E3173C">
      <w:pPr>
        <w:ind w:firstLine="1440"/>
        <w:jc w:val="both"/>
      </w:pPr>
      <w:r>
        <w:noBreakHyphen/>
        <w:t xml:space="preserve">    Nitrógeno total</w:t>
      </w:r>
    </w:p>
    <w:p w:rsidR="00E3173C" w:rsidRDefault="00E3173C">
      <w:pPr>
        <w:ind w:firstLine="1440"/>
        <w:jc w:val="both"/>
      </w:pPr>
      <w:r>
        <w:noBreakHyphen/>
        <w:t xml:space="preserve">    fósforo total</w:t>
      </w:r>
    </w:p>
    <w:p w:rsidR="00E3173C" w:rsidRDefault="00E3173C">
      <w:pPr>
        <w:jc w:val="both"/>
      </w:pPr>
    </w:p>
    <w:p w:rsidR="00E3173C" w:rsidRDefault="00E3173C">
      <w:pPr>
        <w:ind w:left="1440"/>
        <w:jc w:val="both"/>
      </w:pPr>
      <w:r>
        <w:rPr>
          <w:u w:val="single"/>
        </w:rPr>
        <w:t>Monitoreo bentónico</w:t>
      </w:r>
    </w:p>
    <w:p w:rsidR="00E3173C" w:rsidRDefault="00E3173C">
      <w:pPr>
        <w:jc w:val="both"/>
      </w:pPr>
    </w:p>
    <w:p w:rsidR="00E3173C" w:rsidRDefault="00E3173C">
      <w:pPr>
        <w:tabs>
          <w:tab w:val="left" w:pos="-1440"/>
        </w:tabs>
        <w:ind w:left="7200" w:hanging="5760"/>
        <w:jc w:val="both"/>
      </w:pPr>
      <w:r>
        <w:t xml:space="preserve">EI litoral de la ciudad de Tocopilla, especialmente el sector comprendido entre el Puerto de Tocopilla y el Emisario Norte de aguas servidas, es un sector que ha sido sometido ha  perturbaciones sostenidas durante décadas. Esto se ha traducido en fondos reductores de baja diversidad y abundancia de organismos marinos. Sin embargo, por lo prolongado de estas perturbaciones (aguas servidas, embarque de minerales, termoeléctrica, etc), el  análisis de las curvas ABC </w:t>
      </w:r>
      <w:r>
        <w:lastRenderedPageBreak/>
        <w:t>sugieren comunidades estables, poco perturbadas. Esto,  parece indicar una suerte de adaptación de la infauna a este tipo de intervención antrópica. En consecuencia, el seguimiento de estas comunidades de fondos blandos y   la evolución de las CURVAS ABC es necesaria y relevante en este tipo de estudios.</w:t>
      </w:r>
      <w:r>
        <w:tab/>
      </w:r>
    </w:p>
    <w:p w:rsidR="00E3173C" w:rsidRDefault="00E3173C">
      <w:pPr>
        <w:jc w:val="both"/>
      </w:pPr>
    </w:p>
    <w:p w:rsidR="00E3173C" w:rsidRDefault="00E3173C">
      <w:pPr>
        <w:ind w:left="1440"/>
        <w:jc w:val="both"/>
      </w:pPr>
    </w:p>
    <w:p w:rsidR="00E3173C" w:rsidRDefault="00E3173C">
      <w:pPr>
        <w:ind w:left="1440"/>
        <w:jc w:val="both"/>
        <w:sectPr w:rsidR="00E3173C">
          <w:type w:val="continuous"/>
          <w:pgSz w:w="11905" w:h="16837"/>
          <w:pgMar w:top="1440" w:right="1440" w:bottom="1440" w:left="1440" w:header="1440" w:footer="1440" w:gutter="0"/>
          <w:cols w:space="720"/>
          <w:noEndnote/>
        </w:sectPr>
      </w:pPr>
    </w:p>
    <w:p w:rsidR="00E3173C" w:rsidRDefault="00E3173C">
      <w:pPr>
        <w:ind w:left="1440"/>
        <w:jc w:val="both"/>
      </w:pPr>
      <w:r>
        <w:lastRenderedPageBreak/>
        <w:t>En contraste, las zonas elegidas como CONTROL, muestran una alta diversidad y abundancia de organismos marinos. EI seguimiento de estas comunidades y de algunas poblaciones de peces, invertebrados y macroalgas en particular debiera ser altamente indicativo de perturbaciones inducidas por actividad antrópica.</w:t>
      </w:r>
    </w:p>
    <w:p w:rsidR="00E3173C" w:rsidRDefault="00E3173C">
      <w:pPr>
        <w:jc w:val="both"/>
      </w:pPr>
    </w:p>
    <w:p w:rsidR="00E3173C" w:rsidRDefault="00E3173C">
      <w:pPr>
        <w:ind w:left="1440"/>
        <w:jc w:val="both"/>
      </w:pPr>
      <w:r>
        <w:t>En este contexto, el seguimiento de la comunidad submareal estructurada por Lessonia trabeculata es altamente recomendable. En especial, el seguimiento de la abundancia y de patrones morfológicos de Lessonia, de la abundancia de moluscos de importancia económica (Fissurella spp y C. concholepas) y los cambios en los sedimentos es también relevante.</w:t>
      </w:r>
    </w:p>
    <w:p w:rsidR="00E3173C" w:rsidRDefault="00E3173C">
      <w:pPr>
        <w:jc w:val="both"/>
        <w:rPr>
          <w:rFonts w:ascii="Arial Narrow" w:hAnsi="Arial Narrow" w:cs="Arial Narrow"/>
          <w:sz w:val="28"/>
          <w:szCs w:val="28"/>
        </w:rPr>
      </w:pPr>
    </w:p>
    <w:p w:rsidR="00E3173C" w:rsidRDefault="00E3173C">
      <w:pPr>
        <w:jc w:val="both"/>
        <w:rPr>
          <w:rFonts w:ascii="Arial Narrow" w:hAnsi="Arial Narrow" w:cs="Arial Narrow"/>
          <w:sz w:val="28"/>
          <w:szCs w:val="28"/>
        </w:rPr>
      </w:pPr>
    </w:p>
    <w:p w:rsidR="00E3173C" w:rsidRDefault="00E3173C">
      <w:pPr>
        <w:pStyle w:val="Rpidoa1"/>
        <w:tabs>
          <w:tab w:val="left" w:pos="-1440"/>
          <w:tab w:val="num" w:pos="1440"/>
        </w:tabs>
        <w:jc w:val="both"/>
      </w:pPr>
      <w:r>
        <w:t>Frecuencia anual</w:t>
      </w:r>
    </w:p>
    <w:p w:rsidR="00E3173C" w:rsidRDefault="00E3173C">
      <w:pPr>
        <w:jc w:val="both"/>
      </w:pPr>
    </w:p>
    <w:p w:rsidR="00E3173C" w:rsidRDefault="00E3173C">
      <w:pPr>
        <w:ind w:left="1440"/>
        <w:jc w:val="both"/>
      </w:pPr>
      <w:r>
        <w:t>Verificación del emisario y pluma de dispersión:</w:t>
      </w:r>
    </w:p>
    <w:p w:rsidR="00E3173C" w:rsidRDefault="00E3173C">
      <w:pPr>
        <w:jc w:val="both"/>
      </w:pPr>
    </w:p>
    <w:p w:rsidR="00E3173C" w:rsidRDefault="00E3173C">
      <w:pPr>
        <w:ind w:left="1440"/>
        <w:jc w:val="both"/>
      </w:pPr>
      <w:r>
        <w:t>Se deberá lanzar un trazador químico a través del emisario de Tocopilla con el  objetivo de constatar el estado de funcionamiento y verificar la existencia de fugas a lo largo de la tubería y además mejorar la información estadística relacionada con el comportamiento de la pluma de dispersión.</w:t>
      </w:r>
    </w:p>
    <w:p w:rsidR="00E3173C" w:rsidRDefault="00E3173C">
      <w:pPr>
        <w:jc w:val="both"/>
      </w:pPr>
    </w:p>
    <w:p w:rsidR="00E3173C" w:rsidRDefault="00E3173C">
      <w:pPr>
        <w:jc w:val="both"/>
        <w:rPr>
          <w:rFonts w:ascii="Arial Narrow" w:hAnsi="Arial Narrow" w:cs="Arial Narrow"/>
          <w:b/>
          <w:bCs/>
          <w:sz w:val="28"/>
          <w:szCs w:val="28"/>
        </w:rPr>
      </w:pPr>
    </w:p>
    <w:p w:rsidR="00E3173C" w:rsidRDefault="00E3173C">
      <w:pPr>
        <w:tabs>
          <w:tab w:val="left" w:pos="-1440"/>
        </w:tabs>
        <w:ind w:left="720" w:hanging="720"/>
        <w:jc w:val="both"/>
        <w:rPr>
          <w:rFonts w:ascii="Arial Narrow" w:hAnsi="Arial Narrow" w:cs="Arial Narrow"/>
          <w:b/>
          <w:bCs/>
          <w:sz w:val="28"/>
          <w:szCs w:val="28"/>
        </w:rPr>
      </w:pPr>
      <w:r>
        <w:rPr>
          <w:rFonts w:ascii="Arial Narrow" w:hAnsi="Arial Narrow" w:cs="Arial Narrow"/>
          <w:b/>
          <w:bCs/>
          <w:sz w:val="28"/>
          <w:szCs w:val="28"/>
        </w:rPr>
        <w:t>2.</w:t>
      </w:r>
      <w:r>
        <w:rPr>
          <w:rFonts w:ascii="Arial Narrow" w:hAnsi="Arial Narrow" w:cs="Arial Narrow"/>
          <w:b/>
          <w:bCs/>
          <w:sz w:val="28"/>
          <w:szCs w:val="28"/>
        </w:rPr>
        <w:tab/>
        <w:t>Dentro del programa de monitoreo del efluente y el cuerpo receptor, la empresa  deberá incluir dentro de los parámetros presentados los siguientes:</w:t>
      </w:r>
    </w:p>
    <w:p w:rsidR="00E3173C" w:rsidRDefault="00E3173C">
      <w:pPr>
        <w:jc w:val="both"/>
        <w:rPr>
          <w:rFonts w:ascii="Arial Narrow" w:hAnsi="Arial Narrow" w:cs="Arial Narrow"/>
          <w:b/>
          <w:bCs/>
          <w:sz w:val="28"/>
          <w:szCs w:val="28"/>
        </w:rPr>
      </w:pPr>
    </w:p>
    <w:p w:rsidR="00E3173C" w:rsidRDefault="00E3173C">
      <w:pPr>
        <w:pStyle w:val="Rpido"/>
        <w:tabs>
          <w:tab w:val="left" w:pos="-1440"/>
        </w:tabs>
        <w:jc w:val="both"/>
        <w:rPr>
          <w:rFonts w:ascii="Arial Narrow" w:hAnsi="Arial Narrow" w:cs="Arial Narrow"/>
          <w:b/>
          <w:bCs/>
          <w:sz w:val="28"/>
          <w:szCs w:val="28"/>
        </w:rPr>
      </w:pPr>
      <w:r>
        <w:rPr>
          <w:rFonts w:ascii="Arial Narrow" w:hAnsi="Arial Narrow" w:cs="Arial Narrow"/>
          <w:b/>
          <w:bCs/>
          <w:sz w:val="28"/>
          <w:szCs w:val="28"/>
        </w:rPr>
        <w:sym w:font="Symbol" w:char="F0B7"/>
      </w:r>
      <w:r>
        <w:rPr>
          <w:rFonts w:ascii="Arial Narrow" w:hAnsi="Arial Narrow" w:cs="Arial Narrow"/>
          <w:b/>
          <w:bCs/>
          <w:sz w:val="28"/>
          <w:szCs w:val="28"/>
        </w:rPr>
        <w:tab/>
        <w:t>PH</w:t>
      </w:r>
    </w:p>
    <w:p w:rsidR="00E3173C" w:rsidRDefault="00E3173C">
      <w:pPr>
        <w:pStyle w:val="Rpido"/>
        <w:tabs>
          <w:tab w:val="left" w:pos="-1440"/>
        </w:tabs>
        <w:jc w:val="both"/>
        <w:rPr>
          <w:rFonts w:ascii="Arial Narrow" w:hAnsi="Arial Narrow" w:cs="Arial Narrow"/>
          <w:b/>
          <w:bCs/>
          <w:sz w:val="28"/>
          <w:szCs w:val="28"/>
        </w:rPr>
      </w:pPr>
      <w:r>
        <w:rPr>
          <w:rFonts w:ascii="Arial Narrow" w:hAnsi="Arial Narrow" w:cs="Arial Narrow"/>
          <w:b/>
          <w:bCs/>
          <w:sz w:val="28"/>
          <w:szCs w:val="28"/>
        </w:rPr>
        <w:sym w:font="Symbol" w:char="F0B7"/>
      </w:r>
      <w:r>
        <w:rPr>
          <w:rFonts w:ascii="Arial Narrow" w:hAnsi="Arial Narrow" w:cs="Arial Narrow"/>
          <w:b/>
          <w:bCs/>
          <w:sz w:val="28"/>
          <w:szCs w:val="28"/>
        </w:rPr>
        <w:tab/>
        <w:t>Temperatura</w:t>
      </w:r>
    </w:p>
    <w:p w:rsidR="00E3173C" w:rsidRDefault="00E3173C">
      <w:pPr>
        <w:pStyle w:val="Rpido"/>
        <w:tabs>
          <w:tab w:val="left" w:pos="-1440"/>
        </w:tabs>
        <w:jc w:val="both"/>
        <w:rPr>
          <w:rFonts w:ascii="Arial Narrow" w:hAnsi="Arial Narrow" w:cs="Arial Narrow"/>
          <w:b/>
          <w:bCs/>
          <w:sz w:val="28"/>
          <w:szCs w:val="28"/>
        </w:rPr>
      </w:pPr>
      <w:r>
        <w:rPr>
          <w:rFonts w:ascii="Arial Narrow" w:hAnsi="Arial Narrow" w:cs="Arial Narrow"/>
          <w:b/>
          <w:bCs/>
          <w:sz w:val="28"/>
          <w:szCs w:val="28"/>
        </w:rPr>
        <w:sym w:font="Symbol" w:char="F0B7"/>
      </w:r>
      <w:r>
        <w:rPr>
          <w:rFonts w:ascii="Arial Narrow" w:hAnsi="Arial Narrow" w:cs="Arial Narrow"/>
          <w:b/>
          <w:bCs/>
          <w:sz w:val="28"/>
          <w:szCs w:val="28"/>
        </w:rPr>
        <w:tab/>
        <w:t>Sólidos suspendidos</w:t>
      </w:r>
    </w:p>
    <w:p w:rsidR="00E3173C" w:rsidRDefault="00E3173C">
      <w:pPr>
        <w:pStyle w:val="Rpido"/>
        <w:tabs>
          <w:tab w:val="left" w:pos="-1440"/>
        </w:tabs>
        <w:jc w:val="both"/>
        <w:rPr>
          <w:rFonts w:ascii="Arial Narrow" w:hAnsi="Arial Narrow" w:cs="Arial Narrow"/>
          <w:b/>
          <w:bCs/>
          <w:sz w:val="28"/>
          <w:szCs w:val="28"/>
        </w:rPr>
      </w:pPr>
      <w:r>
        <w:rPr>
          <w:rFonts w:ascii="Arial Narrow" w:hAnsi="Arial Narrow" w:cs="Arial Narrow"/>
          <w:b/>
          <w:bCs/>
          <w:sz w:val="28"/>
          <w:szCs w:val="28"/>
        </w:rPr>
        <w:sym w:font="Symbol" w:char="F0B7"/>
      </w:r>
      <w:r>
        <w:rPr>
          <w:rFonts w:ascii="Arial Narrow" w:hAnsi="Arial Narrow" w:cs="Arial Narrow"/>
          <w:b/>
          <w:bCs/>
          <w:sz w:val="28"/>
          <w:szCs w:val="28"/>
        </w:rPr>
        <w:tab/>
        <w:t>Aceites y grasas</w:t>
      </w:r>
    </w:p>
    <w:p w:rsidR="00E3173C" w:rsidRDefault="00E3173C">
      <w:pPr>
        <w:pStyle w:val="Rpido"/>
        <w:tabs>
          <w:tab w:val="left" w:pos="-1440"/>
        </w:tabs>
        <w:jc w:val="both"/>
        <w:rPr>
          <w:rFonts w:ascii="Arial Narrow" w:hAnsi="Arial Narrow" w:cs="Arial Narrow"/>
          <w:b/>
          <w:bCs/>
          <w:sz w:val="28"/>
          <w:szCs w:val="28"/>
        </w:rPr>
      </w:pPr>
      <w:r>
        <w:rPr>
          <w:rFonts w:ascii="Arial Narrow" w:hAnsi="Arial Narrow" w:cs="Arial Narrow"/>
          <w:b/>
          <w:bCs/>
          <w:sz w:val="28"/>
          <w:szCs w:val="28"/>
        </w:rPr>
        <w:sym w:font="Symbol" w:char="F0B7"/>
      </w:r>
      <w:r>
        <w:rPr>
          <w:rFonts w:ascii="Arial Narrow" w:hAnsi="Arial Narrow" w:cs="Arial Narrow"/>
          <w:b/>
          <w:bCs/>
          <w:sz w:val="28"/>
          <w:szCs w:val="28"/>
        </w:rPr>
        <w:tab/>
        <w:t>Detergentes</w:t>
      </w:r>
    </w:p>
    <w:p w:rsidR="00E3173C" w:rsidRDefault="00E3173C">
      <w:pPr>
        <w:pStyle w:val="Rpido"/>
        <w:tabs>
          <w:tab w:val="left" w:pos="-1440"/>
        </w:tabs>
        <w:jc w:val="both"/>
        <w:rPr>
          <w:rFonts w:ascii="Arial Narrow" w:hAnsi="Arial Narrow" w:cs="Arial Narrow"/>
          <w:b/>
          <w:bCs/>
          <w:sz w:val="28"/>
          <w:szCs w:val="28"/>
        </w:rPr>
      </w:pPr>
      <w:r>
        <w:rPr>
          <w:rFonts w:ascii="Arial Narrow" w:hAnsi="Arial Narrow" w:cs="Arial Narrow"/>
          <w:b/>
          <w:bCs/>
          <w:sz w:val="28"/>
          <w:szCs w:val="28"/>
        </w:rPr>
        <w:sym w:font="Symbol" w:char="F0B7"/>
      </w:r>
      <w:r>
        <w:rPr>
          <w:rFonts w:ascii="Arial Narrow" w:hAnsi="Arial Narrow" w:cs="Arial Narrow"/>
          <w:b/>
          <w:bCs/>
          <w:sz w:val="28"/>
          <w:szCs w:val="28"/>
        </w:rPr>
        <w:tab/>
        <w:t>Poder espumógeno</w:t>
      </w:r>
    </w:p>
    <w:p w:rsidR="00E3173C" w:rsidRDefault="00E3173C">
      <w:pPr>
        <w:pStyle w:val="Rpido"/>
        <w:tabs>
          <w:tab w:val="left" w:pos="-1440"/>
        </w:tabs>
        <w:jc w:val="both"/>
        <w:rPr>
          <w:rFonts w:ascii="Arial Narrow" w:hAnsi="Arial Narrow" w:cs="Arial Narrow"/>
          <w:b/>
          <w:bCs/>
          <w:sz w:val="28"/>
          <w:szCs w:val="28"/>
        </w:rPr>
      </w:pPr>
      <w:r>
        <w:rPr>
          <w:rFonts w:ascii="Arial Narrow" w:hAnsi="Arial Narrow" w:cs="Arial Narrow"/>
          <w:b/>
          <w:bCs/>
          <w:sz w:val="28"/>
          <w:szCs w:val="28"/>
        </w:rPr>
        <w:sym w:font="Symbol" w:char="F0B7"/>
      </w:r>
      <w:r>
        <w:rPr>
          <w:rFonts w:ascii="Arial Narrow" w:hAnsi="Arial Narrow" w:cs="Arial Narrow"/>
          <w:b/>
          <w:bCs/>
          <w:sz w:val="28"/>
          <w:szCs w:val="28"/>
        </w:rPr>
        <w:tab/>
        <w:t xml:space="preserve">Metales pesados : cobre, cadmio, hidrógeno, zinc y plomo. </w:t>
      </w:r>
    </w:p>
    <w:p w:rsidR="00E3173C" w:rsidRDefault="00E3173C">
      <w:pPr>
        <w:ind w:left="720"/>
        <w:jc w:val="both"/>
        <w:rPr>
          <w:rFonts w:ascii="Arial Narrow" w:hAnsi="Arial Narrow" w:cs="Arial Narrow"/>
          <w:b/>
          <w:bCs/>
          <w:sz w:val="28"/>
          <w:szCs w:val="28"/>
        </w:rPr>
      </w:pPr>
    </w:p>
    <w:p w:rsidR="00E3173C" w:rsidRDefault="00E3173C">
      <w:pPr>
        <w:ind w:left="720"/>
        <w:jc w:val="both"/>
        <w:rPr>
          <w:rFonts w:ascii="Arial Narrow" w:hAnsi="Arial Narrow" w:cs="Arial Narrow"/>
          <w:b/>
          <w:bCs/>
          <w:sz w:val="28"/>
          <w:szCs w:val="28"/>
        </w:rPr>
      </w:pPr>
      <w:r>
        <w:rPr>
          <w:rFonts w:ascii="Arial Narrow" w:hAnsi="Arial Narrow" w:cs="Arial Narrow"/>
          <w:b/>
          <w:bCs/>
          <w:sz w:val="28"/>
          <w:szCs w:val="28"/>
        </w:rPr>
        <w:t>Lo anterior deberá ser presentado en forma trimestral excepto metales pesados, los que se analizarán semestralmente.</w:t>
      </w:r>
    </w:p>
    <w:p w:rsidR="00E3173C" w:rsidRDefault="00E3173C">
      <w:pPr>
        <w:jc w:val="both"/>
        <w:rPr>
          <w:rFonts w:ascii="Arial Narrow" w:hAnsi="Arial Narrow" w:cs="Arial Narrow"/>
          <w:sz w:val="28"/>
          <w:szCs w:val="28"/>
        </w:r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t>Se acoge la observación. Los parámetros solicitados serán incluidos en Programa de Monitoreo.</w:t>
      </w:r>
    </w:p>
    <w:p w:rsidR="00E3173C" w:rsidRDefault="00E3173C">
      <w:pPr>
        <w:jc w:val="both"/>
        <w:rPr>
          <w:rFonts w:ascii="Arial Narrow" w:hAnsi="Arial Narrow" w:cs="Arial Narrow"/>
          <w:sz w:val="28"/>
          <w:szCs w:val="28"/>
        </w:rPr>
      </w:pPr>
    </w:p>
    <w:p w:rsidR="00E3173C" w:rsidRDefault="00E3173C">
      <w:pPr>
        <w:jc w:val="both"/>
        <w:rPr>
          <w:rFonts w:ascii="Arial Narrow" w:hAnsi="Arial Narrow" w:cs="Arial Narrow"/>
          <w:sz w:val="28"/>
          <w:szCs w:val="28"/>
        </w:rPr>
      </w:pPr>
    </w:p>
    <w:p w:rsidR="00E3173C" w:rsidRDefault="00E3173C">
      <w:pPr>
        <w:jc w:val="both"/>
        <w:rPr>
          <w:rFonts w:ascii="Arial Narrow" w:hAnsi="Arial Narrow" w:cs="Arial Narrow"/>
          <w:sz w:val="28"/>
          <w:szCs w:val="28"/>
        </w:rPr>
        <w:sectPr w:rsidR="00E3173C">
          <w:type w:val="continuous"/>
          <w:pgSz w:w="11905" w:h="16837"/>
          <w:pgMar w:top="1440" w:right="1440" w:bottom="1440" w:left="1440" w:header="1440" w:footer="1440" w:gutter="0"/>
          <w:cols w:space="720"/>
          <w:noEndnote/>
        </w:sectPr>
      </w:pPr>
    </w:p>
    <w:p w:rsidR="00E3173C" w:rsidRDefault="00E3173C">
      <w:pPr>
        <w:tabs>
          <w:tab w:val="left" w:pos="-1440"/>
        </w:tabs>
        <w:ind w:left="720" w:hanging="720"/>
        <w:jc w:val="both"/>
        <w:rPr>
          <w:rFonts w:ascii="Arial Narrow" w:hAnsi="Arial Narrow" w:cs="Arial Narrow"/>
          <w:b/>
          <w:bCs/>
          <w:sz w:val="28"/>
          <w:szCs w:val="28"/>
        </w:rPr>
      </w:pPr>
      <w:r>
        <w:rPr>
          <w:rFonts w:ascii="Arial Narrow" w:hAnsi="Arial Narrow" w:cs="Arial Narrow"/>
          <w:b/>
          <w:bCs/>
          <w:sz w:val="28"/>
          <w:szCs w:val="28"/>
        </w:rPr>
        <w:lastRenderedPageBreak/>
        <w:t>3.</w:t>
      </w:r>
      <w:r>
        <w:rPr>
          <w:rFonts w:ascii="Arial Narrow" w:hAnsi="Arial Narrow" w:cs="Arial Narrow"/>
          <w:b/>
          <w:bCs/>
          <w:sz w:val="28"/>
          <w:szCs w:val="28"/>
        </w:rPr>
        <w:tab/>
        <w:t>La empresa deberá modificar la frecuencia del monitoreo bentónico siendo ella semestral, e incorporar una estación de muestreo en la zona donde se construirá el emisario.  Dentro del bentos intermareal, deberá incorporar parámetros como escalamiento no métrico multidimensional.</w:t>
      </w:r>
    </w:p>
    <w:p w:rsidR="00E3173C" w:rsidRDefault="00E3173C">
      <w:pPr>
        <w:jc w:val="both"/>
        <w:rPr>
          <w:rFonts w:ascii="Arial Narrow" w:hAnsi="Arial Narrow" w:cs="Arial Narrow"/>
          <w:sz w:val="28"/>
          <w:szCs w:val="28"/>
        </w:r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t>Se acoge la observación.</w:t>
      </w:r>
    </w:p>
    <w:p w:rsidR="00E3173C" w:rsidRDefault="00E3173C">
      <w:pPr>
        <w:jc w:val="both"/>
        <w:rPr>
          <w:rFonts w:ascii="Arial Narrow" w:hAnsi="Arial Narrow" w:cs="Arial Narrow"/>
          <w:sz w:val="28"/>
          <w:szCs w:val="28"/>
        </w:rPr>
      </w:pPr>
    </w:p>
    <w:p w:rsidR="00E3173C" w:rsidRDefault="00E3173C">
      <w:pPr>
        <w:jc w:val="both"/>
        <w:rPr>
          <w:rFonts w:ascii="Arial Narrow" w:hAnsi="Arial Narrow" w:cs="Arial Narrow"/>
          <w:sz w:val="28"/>
          <w:szCs w:val="28"/>
        </w:rPr>
      </w:pPr>
    </w:p>
    <w:p w:rsidR="00E3173C" w:rsidRDefault="00E3173C">
      <w:pPr>
        <w:tabs>
          <w:tab w:val="left" w:pos="-1440"/>
        </w:tabs>
        <w:ind w:left="720" w:hanging="720"/>
        <w:jc w:val="both"/>
        <w:rPr>
          <w:rFonts w:ascii="Arial Narrow" w:hAnsi="Arial Narrow" w:cs="Arial Narrow"/>
          <w:b/>
          <w:bCs/>
          <w:sz w:val="28"/>
          <w:szCs w:val="28"/>
        </w:rPr>
      </w:pPr>
      <w:r>
        <w:rPr>
          <w:rFonts w:ascii="Arial Narrow" w:hAnsi="Arial Narrow" w:cs="Arial Narrow"/>
          <w:b/>
          <w:bCs/>
          <w:sz w:val="28"/>
          <w:szCs w:val="28"/>
        </w:rPr>
        <w:t>4.</w:t>
      </w:r>
      <w:r>
        <w:rPr>
          <w:rFonts w:ascii="Arial Narrow" w:hAnsi="Arial Narrow" w:cs="Arial Narrow"/>
          <w:b/>
          <w:bCs/>
          <w:sz w:val="28"/>
          <w:szCs w:val="28"/>
        </w:rPr>
        <w:tab/>
        <w:t>Se debe realizar un balance de masa global para la planta de tratamiento de aguas servidas, con la finalidad de determinar los volúmenes de residuos a manejar.  Además incluir su respectivo diagrama de flujo.</w:t>
      </w:r>
    </w:p>
    <w:p w:rsidR="00E3173C" w:rsidRDefault="00E3173C">
      <w:pPr>
        <w:jc w:val="both"/>
        <w:rPr>
          <w:rFonts w:ascii="Arial Narrow" w:hAnsi="Arial Narrow" w:cs="Arial Narrow"/>
          <w:b/>
          <w:bCs/>
          <w:sz w:val="28"/>
          <w:szCs w:val="28"/>
        </w:r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t>Los residuos sólidos producidos por la Planta de Tratamiento Preliminar proyectada corresponden a los desbastes de las rejas y arenas sedimentadas en el desarenador aireado.</w:t>
      </w:r>
    </w:p>
    <w:p w:rsidR="00E3173C" w:rsidRDefault="00E3173C">
      <w:pPr>
        <w:jc w:val="both"/>
        <w:rPr>
          <w:rFonts w:ascii="Arial Narrow" w:hAnsi="Arial Narrow" w:cs="Arial Narrow"/>
          <w:sz w:val="28"/>
          <w:szCs w:val="28"/>
        </w:r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t>Para el sistema de rejas Step-Screen, con un espacio libre entre láminas de 3 mm, se estima la producción de desbaste en 15 l/hab/año.  A través de la incorporación de la prensa de lodos, el volumen se puede reducir en un 40% aproximadamente.</w:t>
      </w:r>
    </w:p>
    <w:p w:rsidR="00E3173C" w:rsidRDefault="00E3173C">
      <w:pPr>
        <w:jc w:val="both"/>
        <w:rPr>
          <w:rFonts w:ascii="Arial Narrow" w:hAnsi="Arial Narrow" w:cs="Arial Narrow"/>
          <w:sz w:val="28"/>
          <w:szCs w:val="28"/>
        </w:r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t>En cuanto al volumen de arenas retenidas en el desarenador aireado, de acuerdo a la experiencia en plantas de tratamiento similares, se espera una producción de 5 l/hab/año.</w:t>
      </w:r>
    </w:p>
    <w:p w:rsidR="00E3173C" w:rsidRDefault="00E3173C">
      <w:pPr>
        <w:jc w:val="both"/>
        <w:rPr>
          <w:rFonts w:ascii="Arial Narrow" w:hAnsi="Arial Narrow" w:cs="Arial Narrow"/>
          <w:sz w:val="28"/>
          <w:szCs w:val="28"/>
        </w:r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t>En el siguiente cuadro se resume la producción de residuos sólidos estimada para la Planta de Pretratamiento proyectada.</w:t>
      </w:r>
    </w:p>
    <w:p w:rsidR="00E3173C" w:rsidRDefault="00E3173C">
      <w:pPr>
        <w:jc w:val="center"/>
        <w:rPr>
          <w:rFonts w:ascii="Arial" w:hAnsi="Arial" w:cs="Arial"/>
          <w:b/>
          <w:bCs/>
        </w:rPr>
      </w:pPr>
    </w:p>
    <w:p w:rsidR="00E3173C" w:rsidRDefault="00E3173C">
      <w:pPr>
        <w:jc w:val="center"/>
        <w:rPr>
          <w:rFonts w:ascii="Arial" w:hAnsi="Arial" w:cs="Arial"/>
          <w:b/>
          <w:bCs/>
        </w:rPr>
      </w:pPr>
    </w:p>
    <w:p w:rsidR="00E3173C" w:rsidRDefault="00E3173C">
      <w:pPr>
        <w:jc w:val="center"/>
        <w:rPr>
          <w:rFonts w:ascii="Arial" w:hAnsi="Arial" w:cs="Arial"/>
          <w:b/>
          <w:bCs/>
        </w:rPr>
      </w:pPr>
    </w:p>
    <w:p w:rsidR="00E3173C" w:rsidRDefault="00E3173C">
      <w:pPr>
        <w:jc w:val="center"/>
        <w:rPr>
          <w:rFonts w:ascii="Arial" w:hAnsi="Arial" w:cs="Arial"/>
          <w:b/>
          <w:bCs/>
        </w:rPr>
      </w:pPr>
    </w:p>
    <w:p w:rsidR="00E3173C" w:rsidRDefault="00E3173C">
      <w:pPr>
        <w:jc w:val="center"/>
        <w:rPr>
          <w:rFonts w:ascii="Arial" w:hAnsi="Arial" w:cs="Arial"/>
          <w:b/>
          <w:bCs/>
        </w:rPr>
      </w:pPr>
    </w:p>
    <w:p w:rsidR="00E3173C" w:rsidRDefault="00E3173C">
      <w:pPr>
        <w:jc w:val="center"/>
        <w:rPr>
          <w:rFonts w:ascii="Arial" w:hAnsi="Arial" w:cs="Arial"/>
          <w:b/>
          <w:bCs/>
        </w:rPr>
      </w:pPr>
    </w:p>
    <w:p w:rsidR="00E3173C" w:rsidRDefault="00E3173C">
      <w:pPr>
        <w:jc w:val="center"/>
        <w:rPr>
          <w:rFonts w:ascii="Arial" w:hAnsi="Arial" w:cs="Arial"/>
          <w:b/>
          <w:bCs/>
        </w:rPr>
      </w:pPr>
      <w:r>
        <w:rPr>
          <w:rFonts w:ascii="Arial" w:hAnsi="Arial" w:cs="Arial"/>
          <w:b/>
          <w:bCs/>
        </w:rPr>
        <w:t>CUADRO Nº1</w:t>
      </w:r>
    </w:p>
    <w:p w:rsidR="00E3173C" w:rsidRDefault="00E3173C">
      <w:pPr>
        <w:jc w:val="center"/>
        <w:rPr>
          <w:rFonts w:ascii="Arial" w:hAnsi="Arial" w:cs="Arial"/>
          <w:b/>
          <w:bCs/>
        </w:rPr>
      </w:pPr>
      <w:r>
        <w:rPr>
          <w:rFonts w:ascii="Arial" w:hAnsi="Arial" w:cs="Arial"/>
          <w:b/>
          <w:bCs/>
        </w:rPr>
        <w:t>ESTIMACIÓN VOLUMEN DE SÓLIDOS</w:t>
      </w:r>
    </w:p>
    <w:p w:rsidR="00E3173C" w:rsidRDefault="00E3173C">
      <w:pPr>
        <w:jc w:val="center"/>
        <w:rPr>
          <w:rFonts w:ascii="Arial" w:hAnsi="Arial" w:cs="Arial"/>
          <w:b/>
          <w:bCs/>
        </w:rPr>
      </w:pPr>
      <w:r>
        <w:rPr>
          <w:rFonts w:ascii="Arial" w:hAnsi="Arial" w:cs="Arial"/>
          <w:b/>
          <w:bCs/>
        </w:rPr>
        <w:t>PLANTA DE TRATAMIENTO PRELIMINAR TOCOPILLA</w:t>
      </w:r>
    </w:p>
    <w:p w:rsidR="00E3173C" w:rsidRDefault="00E3173C">
      <w:pPr>
        <w:rPr>
          <w:rFonts w:ascii="Arial" w:hAnsi="Arial" w:cs="Arial"/>
        </w:rPr>
      </w:pPr>
    </w:p>
    <w:tbl>
      <w:tblPr>
        <w:tblW w:w="0" w:type="auto"/>
        <w:tblInd w:w="1570" w:type="dxa"/>
        <w:tblLayout w:type="fixed"/>
        <w:tblCellMar>
          <w:left w:w="120" w:type="dxa"/>
          <w:right w:w="120" w:type="dxa"/>
        </w:tblCellMar>
        <w:tblLook w:val="0000" w:firstRow="0" w:lastRow="0" w:firstColumn="0" w:lastColumn="0" w:noHBand="0" w:noVBand="0"/>
      </w:tblPr>
      <w:tblGrid>
        <w:gridCol w:w="1644"/>
        <w:gridCol w:w="2664"/>
        <w:gridCol w:w="1872"/>
      </w:tblGrid>
      <w:tr w:rsidR="00E3173C">
        <w:tblPrEx>
          <w:tblCellMar>
            <w:top w:w="0" w:type="dxa"/>
            <w:bottom w:w="0" w:type="dxa"/>
          </w:tblCellMar>
        </w:tblPrEx>
        <w:trPr>
          <w:tblHeader/>
        </w:trPr>
        <w:tc>
          <w:tcPr>
            <w:tcW w:w="1644" w:type="dxa"/>
            <w:tcBorders>
              <w:top w:val="single" w:sz="7" w:space="0" w:color="000000"/>
              <w:left w:val="single" w:sz="7" w:space="0" w:color="000000"/>
              <w:bottom w:val="single" w:sz="7" w:space="0" w:color="000000"/>
              <w:right w:val="single" w:sz="7" w:space="0" w:color="000000"/>
            </w:tcBorders>
          </w:tcPr>
          <w:p w:rsidR="00E3173C" w:rsidRDefault="00E3173C">
            <w:pPr>
              <w:spacing w:line="120" w:lineRule="exact"/>
              <w:rPr>
                <w:rFonts w:ascii="Arial" w:hAnsi="Arial" w:cs="Arial"/>
              </w:rPr>
            </w:pPr>
          </w:p>
          <w:p w:rsidR="00E3173C" w:rsidRDefault="00E3173C">
            <w:pPr>
              <w:spacing w:after="58"/>
              <w:jc w:val="center"/>
              <w:rPr>
                <w:rFonts w:ascii="Arial" w:hAnsi="Arial" w:cs="Arial"/>
              </w:rPr>
            </w:pPr>
            <w:r>
              <w:rPr>
                <w:rFonts w:ascii="Arial" w:hAnsi="Arial" w:cs="Arial"/>
              </w:rPr>
              <w:t>Año</w:t>
            </w:r>
          </w:p>
        </w:tc>
        <w:tc>
          <w:tcPr>
            <w:tcW w:w="2664" w:type="dxa"/>
            <w:tcBorders>
              <w:top w:val="single" w:sz="7" w:space="0" w:color="000000"/>
              <w:left w:val="single" w:sz="7" w:space="0" w:color="000000"/>
              <w:bottom w:val="single" w:sz="7" w:space="0" w:color="000000"/>
              <w:right w:val="single" w:sz="7" w:space="0" w:color="000000"/>
            </w:tcBorders>
          </w:tcPr>
          <w:p w:rsidR="00E3173C" w:rsidRDefault="00E3173C">
            <w:pPr>
              <w:spacing w:line="120" w:lineRule="exact"/>
              <w:rPr>
                <w:rFonts w:ascii="Arial" w:hAnsi="Arial" w:cs="Arial"/>
              </w:rPr>
            </w:pPr>
          </w:p>
          <w:p w:rsidR="00E3173C" w:rsidRDefault="00E3173C">
            <w:pPr>
              <w:jc w:val="center"/>
              <w:rPr>
                <w:rFonts w:ascii="Arial" w:hAnsi="Arial" w:cs="Arial"/>
              </w:rPr>
            </w:pPr>
            <w:r>
              <w:rPr>
                <w:rFonts w:ascii="Arial" w:hAnsi="Arial" w:cs="Arial"/>
              </w:rPr>
              <w:t>Sólidos en las rejas *</w:t>
            </w:r>
          </w:p>
          <w:p w:rsidR="00E3173C" w:rsidRDefault="00E3173C">
            <w:pPr>
              <w:spacing w:after="58"/>
              <w:jc w:val="center"/>
              <w:rPr>
                <w:rFonts w:ascii="Arial" w:hAnsi="Arial" w:cs="Arial"/>
              </w:rPr>
            </w:pPr>
            <w:r>
              <w:rPr>
                <w:rFonts w:ascii="Arial" w:hAnsi="Arial" w:cs="Arial"/>
              </w:rPr>
              <w:t>(m</w:t>
            </w:r>
            <w:r>
              <w:rPr>
                <w:rFonts w:ascii="Arial" w:hAnsi="Arial" w:cs="Arial"/>
                <w:sz w:val="30"/>
                <w:szCs w:val="30"/>
                <w:vertAlign w:val="superscript"/>
              </w:rPr>
              <w:t>3</w:t>
            </w:r>
            <w:r>
              <w:rPr>
                <w:rFonts w:ascii="Arial" w:hAnsi="Arial" w:cs="Arial"/>
              </w:rPr>
              <w:t>/d)</w:t>
            </w:r>
          </w:p>
        </w:tc>
        <w:tc>
          <w:tcPr>
            <w:tcW w:w="1872" w:type="dxa"/>
            <w:tcBorders>
              <w:top w:val="single" w:sz="7" w:space="0" w:color="000000"/>
              <w:left w:val="single" w:sz="7" w:space="0" w:color="000000"/>
              <w:bottom w:val="single" w:sz="7" w:space="0" w:color="000000"/>
              <w:right w:val="single" w:sz="7" w:space="0" w:color="000000"/>
            </w:tcBorders>
          </w:tcPr>
          <w:p w:rsidR="00E3173C" w:rsidRDefault="00E3173C">
            <w:pPr>
              <w:spacing w:line="120" w:lineRule="exact"/>
              <w:rPr>
                <w:rFonts w:ascii="Arial" w:hAnsi="Arial" w:cs="Arial"/>
              </w:rPr>
            </w:pPr>
          </w:p>
          <w:p w:rsidR="00E3173C" w:rsidRDefault="00E3173C">
            <w:pPr>
              <w:jc w:val="center"/>
              <w:rPr>
                <w:rFonts w:ascii="Arial" w:hAnsi="Arial" w:cs="Arial"/>
              </w:rPr>
            </w:pPr>
            <w:r>
              <w:rPr>
                <w:rFonts w:ascii="Arial" w:hAnsi="Arial" w:cs="Arial"/>
              </w:rPr>
              <w:t>Arenas</w:t>
            </w:r>
          </w:p>
          <w:p w:rsidR="00E3173C" w:rsidRDefault="00E3173C">
            <w:pPr>
              <w:spacing w:after="58"/>
              <w:jc w:val="center"/>
              <w:rPr>
                <w:rFonts w:ascii="Arial" w:hAnsi="Arial" w:cs="Arial"/>
              </w:rPr>
            </w:pPr>
            <w:r>
              <w:rPr>
                <w:rFonts w:ascii="Arial" w:hAnsi="Arial" w:cs="Arial"/>
              </w:rPr>
              <w:t>(m</w:t>
            </w:r>
            <w:r>
              <w:rPr>
                <w:rFonts w:ascii="Arial" w:hAnsi="Arial" w:cs="Arial"/>
                <w:sz w:val="30"/>
                <w:szCs w:val="30"/>
                <w:vertAlign w:val="superscript"/>
              </w:rPr>
              <w:t>3</w:t>
            </w:r>
            <w:r>
              <w:rPr>
                <w:rFonts w:ascii="Arial" w:hAnsi="Arial" w:cs="Arial"/>
              </w:rPr>
              <w:t>/d)</w:t>
            </w:r>
          </w:p>
        </w:tc>
      </w:tr>
      <w:tr w:rsidR="00E3173C">
        <w:tblPrEx>
          <w:tblCellMar>
            <w:top w:w="0" w:type="dxa"/>
            <w:bottom w:w="0" w:type="dxa"/>
          </w:tblCellMar>
        </w:tblPrEx>
        <w:tc>
          <w:tcPr>
            <w:tcW w:w="1644" w:type="dxa"/>
            <w:tcBorders>
              <w:top w:val="single" w:sz="7" w:space="0" w:color="000000"/>
              <w:left w:val="single" w:sz="7" w:space="0" w:color="000000"/>
              <w:bottom w:val="single" w:sz="7" w:space="0" w:color="000000"/>
              <w:right w:val="single" w:sz="7" w:space="0" w:color="000000"/>
            </w:tcBorders>
          </w:tcPr>
          <w:p w:rsidR="00E3173C" w:rsidRDefault="00E3173C">
            <w:pPr>
              <w:spacing w:line="120" w:lineRule="exact"/>
              <w:rPr>
                <w:rFonts w:ascii="Arial" w:hAnsi="Arial" w:cs="Arial"/>
              </w:rPr>
            </w:pPr>
          </w:p>
          <w:p w:rsidR="00E3173C" w:rsidRDefault="00E3173C">
            <w:pPr>
              <w:jc w:val="center"/>
              <w:rPr>
                <w:rFonts w:ascii="Arial" w:hAnsi="Arial" w:cs="Arial"/>
              </w:rPr>
            </w:pPr>
            <w:r>
              <w:rPr>
                <w:rFonts w:ascii="Arial" w:hAnsi="Arial" w:cs="Arial"/>
              </w:rPr>
              <w:t>2000</w:t>
            </w:r>
          </w:p>
          <w:p w:rsidR="00E3173C" w:rsidRDefault="00E3173C">
            <w:pPr>
              <w:jc w:val="center"/>
              <w:rPr>
                <w:rFonts w:ascii="Arial" w:hAnsi="Arial" w:cs="Arial"/>
              </w:rPr>
            </w:pPr>
            <w:r>
              <w:rPr>
                <w:rFonts w:ascii="Arial" w:hAnsi="Arial" w:cs="Arial"/>
              </w:rPr>
              <w:t>2010</w:t>
            </w:r>
          </w:p>
          <w:p w:rsidR="00E3173C" w:rsidRDefault="00E3173C">
            <w:pPr>
              <w:spacing w:after="58"/>
              <w:jc w:val="center"/>
              <w:rPr>
                <w:rFonts w:ascii="Arial" w:hAnsi="Arial" w:cs="Arial"/>
              </w:rPr>
            </w:pPr>
            <w:r>
              <w:rPr>
                <w:rFonts w:ascii="Arial" w:hAnsi="Arial" w:cs="Arial"/>
              </w:rPr>
              <w:t>2020</w:t>
            </w:r>
          </w:p>
        </w:tc>
        <w:tc>
          <w:tcPr>
            <w:tcW w:w="2664" w:type="dxa"/>
            <w:tcBorders>
              <w:top w:val="single" w:sz="7" w:space="0" w:color="000000"/>
              <w:left w:val="single" w:sz="7" w:space="0" w:color="000000"/>
              <w:bottom w:val="single" w:sz="7" w:space="0" w:color="000000"/>
              <w:right w:val="single" w:sz="7" w:space="0" w:color="000000"/>
            </w:tcBorders>
          </w:tcPr>
          <w:p w:rsidR="00E3173C" w:rsidRDefault="00E3173C">
            <w:pPr>
              <w:spacing w:line="120" w:lineRule="exact"/>
              <w:rPr>
                <w:rFonts w:ascii="Arial" w:hAnsi="Arial" w:cs="Arial"/>
              </w:rPr>
            </w:pPr>
          </w:p>
          <w:p w:rsidR="00E3173C" w:rsidRDefault="00E3173C">
            <w:pPr>
              <w:jc w:val="center"/>
              <w:rPr>
                <w:rFonts w:ascii="Arial" w:hAnsi="Arial" w:cs="Arial"/>
              </w:rPr>
            </w:pPr>
            <w:r>
              <w:rPr>
                <w:rFonts w:ascii="Arial" w:hAnsi="Arial" w:cs="Arial"/>
              </w:rPr>
              <w:t>0,63</w:t>
            </w:r>
          </w:p>
          <w:p w:rsidR="00E3173C" w:rsidRDefault="00E3173C">
            <w:pPr>
              <w:jc w:val="center"/>
              <w:rPr>
                <w:rFonts w:ascii="Arial" w:hAnsi="Arial" w:cs="Arial"/>
              </w:rPr>
            </w:pPr>
            <w:r>
              <w:rPr>
                <w:rFonts w:ascii="Arial" w:hAnsi="Arial" w:cs="Arial"/>
              </w:rPr>
              <w:t>0,66</w:t>
            </w:r>
          </w:p>
          <w:p w:rsidR="00E3173C" w:rsidRDefault="00E3173C">
            <w:pPr>
              <w:spacing w:after="58"/>
              <w:jc w:val="center"/>
              <w:rPr>
                <w:rFonts w:ascii="Arial" w:hAnsi="Arial" w:cs="Arial"/>
              </w:rPr>
            </w:pPr>
            <w:r>
              <w:rPr>
                <w:rFonts w:ascii="Arial" w:hAnsi="Arial" w:cs="Arial"/>
              </w:rPr>
              <w:t>0,70</w:t>
            </w:r>
          </w:p>
        </w:tc>
        <w:tc>
          <w:tcPr>
            <w:tcW w:w="1872" w:type="dxa"/>
            <w:tcBorders>
              <w:top w:val="single" w:sz="7" w:space="0" w:color="000000"/>
              <w:left w:val="single" w:sz="7" w:space="0" w:color="000000"/>
              <w:bottom w:val="single" w:sz="7" w:space="0" w:color="000000"/>
              <w:right w:val="single" w:sz="7" w:space="0" w:color="000000"/>
            </w:tcBorders>
          </w:tcPr>
          <w:p w:rsidR="00E3173C" w:rsidRDefault="00E3173C">
            <w:pPr>
              <w:spacing w:line="120" w:lineRule="exact"/>
              <w:rPr>
                <w:rFonts w:ascii="Arial" w:hAnsi="Arial" w:cs="Arial"/>
              </w:rPr>
            </w:pPr>
          </w:p>
          <w:p w:rsidR="00E3173C" w:rsidRDefault="00E3173C">
            <w:pPr>
              <w:jc w:val="center"/>
              <w:rPr>
                <w:rFonts w:ascii="Arial" w:hAnsi="Arial" w:cs="Arial"/>
              </w:rPr>
            </w:pPr>
            <w:r>
              <w:rPr>
                <w:rFonts w:ascii="Arial" w:hAnsi="Arial" w:cs="Arial"/>
              </w:rPr>
              <w:t>0,35</w:t>
            </w:r>
          </w:p>
          <w:p w:rsidR="00E3173C" w:rsidRDefault="00E3173C">
            <w:pPr>
              <w:jc w:val="center"/>
              <w:rPr>
                <w:rFonts w:ascii="Arial" w:hAnsi="Arial" w:cs="Arial"/>
              </w:rPr>
            </w:pPr>
            <w:r>
              <w:rPr>
                <w:rFonts w:ascii="Arial" w:hAnsi="Arial" w:cs="Arial"/>
              </w:rPr>
              <w:t>0,37</w:t>
            </w:r>
          </w:p>
          <w:p w:rsidR="00E3173C" w:rsidRDefault="00E3173C">
            <w:pPr>
              <w:spacing w:after="58"/>
              <w:jc w:val="center"/>
              <w:rPr>
                <w:rFonts w:ascii="Arial" w:hAnsi="Arial" w:cs="Arial"/>
              </w:rPr>
            </w:pPr>
            <w:r>
              <w:rPr>
                <w:rFonts w:ascii="Arial" w:hAnsi="Arial" w:cs="Arial"/>
              </w:rPr>
              <w:t>0,39</w:t>
            </w:r>
          </w:p>
        </w:tc>
      </w:tr>
    </w:tbl>
    <w:p w:rsidR="00E3173C" w:rsidRDefault="00E3173C">
      <w:pPr>
        <w:ind w:left="2160"/>
        <w:rPr>
          <w:rFonts w:ascii="Arial" w:hAnsi="Arial" w:cs="Arial"/>
          <w:sz w:val="20"/>
          <w:szCs w:val="20"/>
        </w:rPr>
      </w:pPr>
      <w:r>
        <w:rPr>
          <w:rFonts w:ascii="Arial" w:hAnsi="Arial" w:cs="Arial"/>
          <w:sz w:val="20"/>
          <w:szCs w:val="20"/>
        </w:rPr>
        <w:t>Fuente : Elaboración propia.</w:t>
      </w:r>
    </w:p>
    <w:p w:rsidR="00E3173C" w:rsidRDefault="00E3173C">
      <w:pPr>
        <w:ind w:left="2160"/>
        <w:rPr>
          <w:rFonts w:ascii="Arial" w:hAnsi="Arial" w:cs="Arial"/>
        </w:rPr>
      </w:pPr>
      <w:r>
        <w:rPr>
          <w:rFonts w:ascii="Arial" w:hAnsi="Arial" w:cs="Arial"/>
          <w:sz w:val="20"/>
          <w:szCs w:val="20"/>
        </w:rPr>
        <w:t>* Volumen compactado.</w:t>
      </w:r>
    </w:p>
    <w:p w:rsidR="00E3173C" w:rsidRDefault="00E3173C">
      <w:pPr>
        <w:rPr>
          <w:rFonts w:ascii="Arial" w:hAnsi="Arial" w:cs="Arial"/>
        </w:rPr>
      </w:pPr>
    </w:p>
    <w:p w:rsidR="00E3173C" w:rsidRDefault="00E3173C">
      <w:pPr>
        <w:rPr>
          <w:rFonts w:ascii="Arial Narrow" w:hAnsi="Arial Narrow" w:cs="Arial Narrow"/>
          <w:sz w:val="28"/>
          <w:szCs w:val="28"/>
        </w:rPr>
      </w:pPr>
    </w:p>
    <w:p w:rsidR="00E3173C" w:rsidRDefault="00E3173C">
      <w:pPr>
        <w:rPr>
          <w:rFonts w:ascii="Arial Narrow" w:hAnsi="Arial Narrow" w:cs="Arial Narrow"/>
          <w:sz w:val="28"/>
          <w:szCs w:val="28"/>
        </w:rPr>
      </w:pPr>
    </w:p>
    <w:p w:rsidR="00E3173C" w:rsidRDefault="00E3173C">
      <w:pPr>
        <w:rPr>
          <w:rFonts w:ascii="Arial Narrow" w:hAnsi="Arial Narrow" w:cs="Arial Narrow"/>
          <w:sz w:val="28"/>
          <w:szCs w:val="28"/>
        </w:rPr>
        <w:sectPr w:rsidR="00E3173C">
          <w:type w:val="continuous"/>
          <w:pgSz w:w="11905" w:h="16837"/>
          <w:pgMar w:top="1440" w:right="1440" w:bottom="1440" w:left="1440" w:header="1440" w:footer="1440" w:gutter="0"/>
          <w:cols w:space="720"/>
          <w:noEndnote/>
        </w:sectPr>
      </w:pPr>
    </w:p>
    <w:p w:rsidR="00E3173C" w:rsidRDefault="00E3173C">
      <w:pPr>
        <w:rPr>
          <w:rFonts w:ascii="Arial Narrow" w:hAnsi="Arial Narrow" w:cs="Arial Narrow"/>
          <w:sz w:val="28"/>
          <w:szCs w:val="28"/>
        </w:rPr>
      </w:pPr>
    </w:p>
    <w:p w:rsidR="00E3173C" w:rsidRDefault="00E3173C">
      <w:pPr>
        <w:rPr>
          <w:rFonts w:ascii="Arial Narrow" w:hAnsi="Arial Narrow" w:cs="Arial Narrow"/>
          <w:sz w:val="28"/>
          <w:szCs w:val="28"/>
        </w:rPr>
      </w:pPr>
    </w:p>
    <w:p w:rsidR="00E3173C" w:rsidRDefault="00E3173C">
      <w:pPr>
        <w:jc w:val="center"/>
        <w:rPr>
          <w:rFonts w:ascii="Arial Narrow" w:hAnsi="Arial Narrow" w:cs="Arial Narrow"/>
          <w:sz w:val="28"/>
          <w:szCs w:val="28"/>
        </w:rPr>
      </w:pPr>
      <w:r>
        <w:rPr>
          <w:rFonts w:ascii="Arial Narrow" w:hAnsi="Arial Narrow" w:cs="Arial Narrow"/>
          <w:b/>
          <w:bCs/>
          <w:sz w:val="28"/>
          <w:szCs w:val="28"/>
        </w:rPr>
        <w:t>DIAGRAMA DE FLUJO</w:t>
      </w:r>
    </w:p>
    <w:p w:rsidR="00E3173C" w:rsidRDefault="00E3173C">
      <w:pPr>
        <w:rPr>
          <w:rFonts w:ascii="Arial" w:hAnsi="Arial" w:cs="Arial"/>
        </w:rPr>
      </w:pPr>
    </w:p>
    <w:p w:rsidR="00E3173C" w:rsidRDefault="00E3173C">
      <w:pPr>
        <w:rPr>
          <w:rFonts w:ascii="Arial" w:hAnsi="Arial" w:cs="Arial"/>
        </w:rPr>
      </w:pPr>
    </w:p>
    <w:p w:rsidR="00E3173C" w:rsidRDefault="0088105B">
      <w:pPr>
        <w:framePr w:w="5056" w:h="6604" w:hRule="exact" w:hSpace="90" w:vSpace="90" w:wrap="auto" w:hAnchor="margin" w:x="1966" w:y="1097"/>
        <w:pBdr>
          <w:top w:val="single" w:sz="6" w:space="0" w:color="FFFFFF"/>
          <w:left w:val="single" w:sz="6" w:space="0" w:color="FFFFFF"/>
          <w:bottom w:val="single" w:sz="6" w:space="0" w:color="FFFFFF"/>
          <w:right w:val="single" w:sz="6" w:space="0" w:color="FFFFFF"/>
        </w:pBdr>
      </w:pPr>
      <w:r>
        <w:rPr>
          <w:noProof/>
          <w:lang w:val="es-CL"/>
        </w:rPr>
        <w:drawing>
          <wp:inline distT="0" distB="0" distL="0" distR="0">
            <wp:extent cx="3213100" cy="41973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l="-568" t="-772" r="-568" b="-772"/>
                    <a:stretch>
                      <a:fillRect/>
                    </a:stretch>
                  </pic:blipFill>
                  <pic:spPr bwMode="auto">
                    <a:xfrm>
                      <a:off x="0" y="0"/>
                      <a:ext cx="3213100" cy="4197350"/>
                    </a:xfrm>
                    <a:prstGeom prst="rect">
                      <a:avLst/>
                    </a:prstGeom>
                    <a:noFill/>
                    <a:ln>
                      <a:noFill/>
                    </a:ln>
                  </pic:spPr>
                </pic:pic>
              </a:graphicData>
            </a:graphic>
          </wp:inline>
        </w:drawing>
      </w: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w:hAnsi="Arial" w:cs="Arial"/>
        </w:rPr>
      </w:pPr>
    </w:p>
    <w:p w:rsidR="00E3173C" w:rsidRDefault="00E3173C">
      <w:pPr>
        <w:rPr>
          <w:rFonts w:ascii="Arial Narrow" w:hAnsi="Arial Narrow" w:cs="Arial Narrow"/>
          <w:sz w:val="28"/>
          <w:szCs w:val="28"/>
        </w:rPr>
      </w:pPr>
    </w:p>
    <w:p w:rsidR="00E3173C" w:rsidRDefault="00E3173C">
      <w:pPr>
        <w:rPr>
          <w:rFonts w:ascii="Arial Narrow" w:hAnsi="Arial Narrow" w:cs="Arial Narrow"/>
          <w:sz w:val="28"/>
          <w:szCs w:val="28"/>
        </w:rPr>
      </w:pPr>
    </w:p>
    <w:p w:rsidR="00E3173C" w:rsidRDefault="00E3173C">
      <w:pPr>
        <w:rPr>
          <w:rFonts w:ascii="Arial Narrow" w:hAnsi="Arial Narrow" w:cs="Arial Narrow"/>
          <w:sz w:val="28"/>
          <w:szCs w:val="28"/>
        </w:rPr>
      </w:pPr>
    </w:p>
    <w:p w:rsidR="00E3173C" w:rsidRDefault="00E3173C">
      <w:pPr>
        <w:rPr>
          <w:rFonts w:ascii="Arial Narrow" w:hAnsi="Arial Narrow" w:cs="Arial Narrow"/>
          <w:sz w:val="28"/>
          <w:szCs w:val="28"/>
        </w:rPr>
      </w:pPr>
    </w:p>
    <w:p w:rsidR="00E3173C" w:rsidRDefault="00E3173C">
      <w:pPr>
        <w:rPr>
          <w:rFonts w:ascii="Arial Narrow" w:hAnsi="Arial Narrow" w:cs="Arial Narrow"/>
          <w:sz w:val="28"/>
          <w:szCs w:val="28"/>
        </w:rPr>
      </w:pPr>
    </w:p>
    <w:p w:rsidR="00E3173C" w:rsidRDefault="00E3173C">
      <w:pPr>
        <w:tabs>
          <w:tab w:val="left" w:pos="-1440"/>
        </w:tabs>
        <w:ind w:left="720" w:hanging="720"/>
        <w:jc w:val="both"/>
        <w:rPr>
          <w:rFonts w:ascii="Arial Narrow" w:hAnsi="Arial Narrow" w:cs="Arial Narrow"/>
          <w:b/>
          <w:bCs/>
          <w:sz w:val="28"/>
          <w:szCs w:val="28"/>
        </w:rPr>
      </w:pPr>
      <w:r>
        <w:rPr>
          <w:rFonts w:ascii="Arial Narrow" w:hAnsi="Arial Narrow" w:cs="Arial Narrow"/>
          <w:b/>
          <w:bCs/>
          <w:sz w:val="28"/>
          <w:szCs w:val="28"/>
        </w:rPr>
        <w:t>5.</w:t>
      </w:r>
      <w:r>
        <w:rPr>
          <w:rFonts w:ascii="Arial Narrow" w:hAnsi="Arial Narrow" w:cs="Arial Narrow"/>
          <w:b/>
          <w:bCs/>
          <w:sz w:val="28"/>
          <w:szCs w:val="28"/>
        </w:rPr>
        <w:tab/>
        <w:t>En lo que se refiere a la disposición final de residuos sólidos provenientes de la cámara desarenadora gruesa y rejas, Planta de tratamiento de aguas servidas especialmente residuos del sistema de rejas finas y Desarenador aireado (grasas, aceites, flotantes y sólidos descantados), se debe indicar que el lugar físico del actual vertedero de la ciudad de Tocopilla podría utilizarse para ello, pero dado que la operación y manejo del mismo no corresponde a un relleno sanitario (son depositados al aire libre) no es posible disponer de estos residuos utilizando el mismo sistema.  Por tal razón, se solicita indicar como el titular abordará este tema.</w:t>
      </w:r>
    </w:p>
    <w:p w:rsidR="00E3173C" w:rsidRDefault="00E3173C">
      <w:pPr>
        <w:jc w:val="both"/>
        <w:rPr>
          <w:rFonts w:ascii="Arial Narrow" w:hAnsi="Arial Narrow" w:cs="Arial Narrow"/>
          <w:sz w:val="28"/>
          <w:szCs w:val="28"/>
        </w:r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t>Los residuos sólidos provenientes del sistema de rejas del tratamiento preliminar, corresponden a desechos inofensivos de tipo doméstico tales como: palos, trapos, plásticos, vidrios y restos de vegetales en general.</w:t>
      </w:r>
    </w:p>
    <w:p w:rsidR="00E3173C" w:rsidRDefault="00E3173C">
      <w:pPr>
        <w:jc w:val="both"/>
        <w:rPr>
          <w:rFonts w:ascii="Arial Narrow" w:hAnsi="Arial Narrow" w:cs="Arial Narrow"/>
          <w:sz w:val="28"/>
          <w:szCs w:val="28"/>
        </w:rPr>
      </w:pPr>
    </w:p>
    <w:p w:rsidR="00E3173C" w:rsidRDefault="00E3173C">
      <w:pPr>
        <w:jc w:val="both"/>
        <w:rPr>
          <w:rFonts w:ascii="Arial Narrow" w:hAnsi="Arial Narrow" w:cs="Arial Narrow"/>
          <w:sz w:val="28"/>
          <w:szCs w:val="28"/>
        </w:rPr>
      </w:pPr>
    </w:p>
    <w:p w:rsidR="00E3173C" w:rsidRDefault="00E3173C">
      <w:pPr>
        <w:jc w:val="both"/>
        <w:rPr>
          <w:rFonts w:ascii="Arial Narrow" w:hAnsi="Arial Narrow" w:cs="Arial Narrow"/>
          <w:sz w:val="28"/>
          <w:szCs w:val="28"/>
        </w:rPr>
        <w:sectPr w:rsidR="00E3173C">
          <w:type w:val="continuous"/>
          <w:pgSz w:w="11905" w:h="16837"/>
          <w:pgMar w:top="1440" w:right="1440" w:bottom="1440" w:left="1440" w:header="1440" w:footer="1440" w:gutter="0"/>
          <w:cols w:space="720"/>
          <w:noEndnote/>
        </w:sect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lastRenderedPageBreak/>
        <w:t>Por otra parte, los sólidos generados en el desarenador aireado (módulo de tratamiento preliminar) corresponden a partículas de arena, aceites y grasas.</w:t>
      </w:r>
    </w:p>
    <w:p w:rsidR="00E3173C" w:rsidRDefault="00E3173C">
      <w:pPr>
        <w:jc w:val="both"/>
        <w:rPr>
          <w:rFonts w:ascii="Arial Narrow" w:hAnsi="Arial Narrow" w:cs="Arial Narrow"/>
          <w:sz w:val="28"/>
          <w:szCs w:val="28"/>
        </w:r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t xml:space="preserve">Todos los desechos provenientes de las unidades antes mencionadas corresponden exclusivamente a desechos de origen doméstico por cuanto los residuos líquidos industriales deben ser previamente neutralizados antes de su descarga a las redes de alcantarillado, conforme a las disposiciones de la Ley 3133 y su Reglamento.  Todos los residuos sólidos ya referidos, son deshidratados, prensados y colocados en contenedores cerrados para su </w:t>
      </w:r>
      <w:r>
        <w:rPr>
          <w:rFonts w:ascii="Arial Narrow" w:hAnsi="Arial Narrow" w:cs="Arial Narrow"/>
          <w:sz w:val="28"/>
          <w:szCs w:val="28"/>
        </w:rPr>
        <w:lastRenderedPageBreak/>
        <w:t>transporte al vertedero municipal.</w:t>
      </w:r>
    </w:p>
    <w:p w:rsidR="00E3173C" w:rsidRDefault="00E3173C">
      <w:pPr>
        <w:jc w:val="both"/>
        <w:rPr>
          <w:rFonts w:ascii="Arial Narrow" w:hAnsi="Arial Narrow" w:cs="Arial Narrow"/>
          <w:sz w:val="28"/>
          <w:szCs w:val="28"/>
        </w:r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t>Para realizar la disposición de esos desechos sólidos en el vertedero, se solicitará a la Municipalidad de Tocopilla la autorización para materializar en un sector del mismo un relleno de tipo sanitario, con la debida autorización de la Autoridad Competente.   En dicho sector del vertedero se dispondrán los desechos sólidos mezclados con cal viva y luego  cubriendolos con una capa de tierra.</w:t>
      </w:r>
    </w:p>
    <w:p w:rsidR="00E3173C" w:rsidRDefault="00E3173C">
      <w:pPr>
        <w:jc w:val="both"/>
        <w:rPr>
          <w:rFonts w:ascii="Arial Narrow" w:hAnsi="Arial Narrow" w:cs="Arial Narrow"/>
          <w:sz w:val="28"/>
          <w:szCs w:val="28"/>
        </w:rPr>
      </w:pPr>
    </w:p>
    <w:p w:rsidR="00E3173C" w:rsidRDefault="00E3173C">
      <w:pPr>
        <w:jc w:val="both"/>
        <w:rPr>
          <w:rFonts w:ascii="Arial Narrow" w:hAnsi="Arial Narrow" w:cs="Arial Narrow"/>
          <w:sz w:val="28"/>
          <w:szCs w:val="28"/>
        </w:rPr>
      </w:pPr>
    </w:p>
    <w:p w:rsidR="00E3173C" w:rsidRDefault="00E3173C">
      <w:pPr>
        <w:tabs>
          <w:tab w:val="left" w:pos="-1440"/>
        </w:tabs>
        <w:ind w:left="720" w:hanging="720"/>
        <w:jc w:val="both"/>
        <w:rPr>
          <w:rFonts w:ascii="Arial Narrow" w:hAnsi="Arial Narrow" w:cs="Arial Narrow"/>
          <w:b/>
          <w:bCs/>
          <w:sz w:val="28"/>
          <w:szCs w:val="28"/>
        </w:rPr>
      </w:pPr>
      <w:r>
        <w:rPr>
          <w:rFonts w:ascii="Arial Narrow" w:hAnsi="Arial Narrow" w:cs="Arial Narrow"/>
          <w:b/>
          <w:bCs/>
          <w:sz w:val="28"/>
          <w:szCs w:val="28"/>
        </w:rPr>
        <w:t>6.</w:t>
      </w:r>
      <w:r>
        <w:rPr>
          <w:rFonts w:ascii="Arial Narrow" w:hAnsi="Arial Narrow" w:cs="Arial Narrow"/>
          <w:b/>
          <w:bCs/>
          <w:sz w:val="28"/>
          <w:szCs w:val="28"/>
        </w:rPr>
        <w:tab/>
        <w:t>La D. I. A.  deberá demostrar claramente que la ubicación de la P. E. A. S. en los alrededores de Caleta Boy no afectara por emisión de olores molestos las actividades turístico-recreativas del Balneario Covadonga.</w:t>
      </w:r>
    </w:p>
    <w:p w:rsidR="00E3173C" w:rsidRDefault="00E3173C">
      <w:pPr>
        <w:jc w:val="both"/>
        <w:rPr>
          <w:rFonts w:ascii="Arial Narrow" w:hAnsi="Arial Narrow" w:cs="Arial Narrow"/>
          <w:sz w:val="28"/>
          <w:szCs w:val="28"/>
        </w:rPr>
      </w:pPr>
    </w:p>
    <w:p w:rsidR="00E3173C" w:rsidRDefault="00E3173C">
      <w:pPr>
        <w:ind w:left="720"/>
        <w:jc w:val="both"/>
        <w:rPr>
          <w:rFonts w:ascii="Arial" w:hAnsi="Arial" w:cs="Arial"/>
        </w:rPr>
      </w:pPr>
      <w:r>
        <w:rPr>
          <w:rFonts w:ascii="Arial Narrow" w:hAnsi="Arial Narrow" w:cs="Arial Narrow"/>
          <w:sz w:val="28"/>
          <w:szCs w:val="28"/>
        </w:rPr>
        <w:t>La Planta Elevadora de aguas Servidas del sector Sur corresponde a una instalación cerrada y enterrada, tipo cámara de inspección, por lo que no produce emanaciones de olores. Este tipo de instalaciones existe en los principales balnearios del país, como por ejemplo en Reñaca, donde ha operado por casi 20 años en forma satisfactoria, sin generar problemas de olores.</w:t>
      </w:r>
    </w:p>
    <w:p w:rsidR="00E3173C" w:rsidRDefault="00E3173C">
      <w:pPr>
        <w:jc w:val="both"/>
        <w:rPr>
          <w:rFonts w:ascii="Arial" w:hAnsi="Arial" w:cs="Arial"/>
        </w:rPr>
      </w:pPr>
    </w:p>
    <w:p w:rsidR="00E3173C" w:rsidRDefault="00E3173C">
      <w:pPr>
        <w:jc w:val="both"/>
        <w:rPr>
          <w:rFonts w:ascii="Arial Narrow" w:hAnsi="Arial Narrow" w:cs="Arial Narrow"/>
          <w:sz w:val="28"/>
          <w:szCs w:val="28"/>
        </w:rPr>
      </w:pPr>
    </w:p>
    <w:p w:rsidR="00E3173C" w:rsidRDefault="00E3173C">
      <w:pPr>
        <w:tabs>
          <w:tab w:val="left" w:pos="-1440"/>
        </w:tabs>
        <w:ind w:left="720" w:hanging="720"/>
        <w:jc w:val="both"/>
        <w:rPr>
          <w:rFonts w:ascii="Arial Narrow" w:hAnsi="Arial Narrow" w:cs="Arial Narrow"/>
          <w:b/>
          <w:bCs/>
          <w:sz w:val="28"/>
          <w:szCs w:val="28"/>
        </w:rPr>
      </w:pPr>
      <w:r>
        <w:rPr>
          <w:rFonts w:ascii="Arial Narrow" w:hAnsi="Arial Narrow" w:cs="Arial Narrow"/>
          <w:b/>
          <w:bCs/>
          <w:sz w:val="28"/>
          <w:szCs w:val="28"/>
        </w:rPr>
        <w:t>7.</w:t>
      </w:r>
      <w:r>
        <w:rPr>
          <w:rFonts w:ascii="Arial Narrow" w:hAnsi="Arial Narrow" w:cs="Arial Narrow"/>
          <w:b/>
          <w:bCs/>
          <w:sz w:val="28"/>
          <w:szCs w:val="28"/>
        </w:rPr>
        <w:tab/>
        <w:t>La D. I. A. deberá demostrar claramente que el trazado de la “impulsión proyectado” no afectará de ningún modo el importante atractivo turístico “Piedra del Camello”, ya sea interviniéndolo con sus obras, o alterando temporal o definitivamente su imagen paisajística.  Todo lo anterior basado en la gran importancia de esta configuración geomorfológica en la identidad cultural de los habitantes de Tocopilla.</w:t>
      </w:r>
    </w:p>
    <w:p w:rsidR="00E3173C" w:rsidRDefault="00E3173C">
      <w:pPr>
        <w:jc w:val="both"/>
        <w:rPr>
          <w:rFonts w:ascii="Arial Narrow" w:hAnsi="Arial Narrow" w:cs="Arial Narrow"/>
          <w:b/>
          <w:bCs/>
          <w:sz w:val="28"/>
          <w:szCs w:val="28"/>
        </w:r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t>El trazado de la impulsión ha sido proyectado pasando por la calle Dr. Leonardo Guzmán , la que se encuentra a un costado de la “Piedra del Camello”, por lo que las  obras contempladas no intervienen ni alteran este atractivo turístico.</w:t>
      </w:r>
    </w:p>
    <w:p w:rsidR="00E3173C" w:rsidRDefault="00E3173C">
      <w:pPr>
        <w:jc w:val="both"/>
        <w:rPr>
          <w:rFonts w:ascii="Arial Narrow" w:hAnsi="Arial Narrow" w:cs="Arial Narrow"/>
          <w:sz w:val="28"/>
          <w:szCs w:val="28"/>
        </w:rPr>
      </w:pPr>
    </w:p>
    <w:p w:rsidR="00E3173C" w:rsidRDefault="00E3173C">
      <w:pPr>
        <w:ind w:left="720"/>
        <w:jc w:val="both"/>
        <w:rPr>
          <w:rFonts w:ascii="Arial Narrow" w:hAnsi="Arial Narrow" w:cs="Arial Narrow"/>
          <w:sz w:val="28"/>
          <w:szCs w:val="28"/>
        </w:rPr>
      </w:pPr>
      <w:r>
        <w:rPr>
          <w:rFonts w:ascii="Arial Narrow" w:hAnsi="Arial Narrow" w:cs="Arial Narrow"/>
          <w:sz w:val="28"/>
          <w:szCs w:val="28"/>
        </w:rPr>
        <w:t>Durante el período de construcción se debe excavar zanjas para la colocación de los ductos, lo que pueden provocar a lo sumo alguna alteración temporal en la accesibilidad a este sector.</w:t>
      </w:r>
    </w:p>
    <w:p w:rsidR="00E3173C" w:rsidRDefault="00E3173C">
      <w:pPr>
        <w:jc w:val="both"/>
        <w:rPr>
          <w:rFonts w:ascii="Arial Narrow" w:hAnsi="Arial Narrow" w:cs="Arial Narrow"/>
          <w:sz w:val="28"/>
          <w:szCs w:val="28"/>
        </w:rPr>
      </w:pPr>
    </w:p>
    <w:p w:rsidR="00E3173C" w:rsidRDefault="00E3173C">
      <w:pPr>
        <w:jc w:val="both"/>
        <w:rPr>
          <w:rFonts w:ascii="Arial Narrow" w:hAnsi="Arial Narrow" w:cs="Arial Narrow"/>
          <w:sz w:val="28"/>
          <w:szCs w:val="28"/>
        </w:rPr>
        <w:sectPr w:rsidR="00E3173C">
          <w:type w:val="continuous"/>
          <w:pgSz w:w="11905" w:h="16837"/>
          <w:pgMar w:top="1440" w:right="1440" w:bottom="1440" w:left="1440" w:header="1440" w:footer="1440" w:gutter="0"/>
          <w:cols w:space="720"/>
          <w:noEndnote/>
        </w:sectPr>
      </w:pPr>
    </w:p>
    <w:p w:rsidR="00E3173C" w:rsidRDefault="00E3173C">
      <w:pPr>
        <w:ind w:left="720"/>
        <w:jc w:val="both"/>
        <w:rPr>
          <w:rFonts w:ascii="Arial" w:hAnsi="Arial" w:cs="Arial"/>
        </w:rPr>
      </w:pPr>
      <w:r>
        <w:rPr>
          <w:rFonts w:ascii="Arial Narrow" w:hAnsi="Arial Narrow" w:cs="Arial Narrow"/>
          <w:sz w:val="28"/>
          <w:szCs w:val="28"/>
        </w:rPr>
        <w:lastRenderedPageBreak/>
        <w:t>En la fase de operación no existirá interferencia alguna sobre esta formación geomorfológica puesto que la impulsión es subterránea.</w:t>
      </w:r>
    </w:p>
    <w:p w:rsidR="00E3173C" w:rsidRDefault="00E3173C">
      <w:pPr>
        <w:jc w:val="both"/>
      </w:pPr>
    </w:p>
    <w:sectPr w:rsidR="00E3173C" w:rsidSect="00E3173C">
      <w:type w:val="continuous"/>
      <w:pgSz w:w="11905" w:h="16837"/>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0"/>
    <w:lvl w:ilvl="0">
      <w:start w:val="1"/>
      <w:numFmt w:val="upperLetter"/>
      <w:pStyle w:val="RpidoA"/>
      <w:lvlText w:val="%1."/>
      <w:lvlJc w:val="left"/>
      <w:pPr>
        <w:tabs>
          <w:tab w:val="num" w:pos="720"/>
        </w:tabs>
      </w:pPr>
      <w:rPr>
        <w:rFonts w:ascii="Arial Narrow" w:hAnsi="Arial Narrow" w:cs="Arial Narrow"/>
        <w:sz w:val="30"/>
        <w:szCs w:val="30"/>
      </w:rPr>
    </w:lvl>
  </w:abstractNum>
  <w:abstractNum w:abstractNumId="1">
    <w:nsid w:val="00000002"/>
    <w:multiLevelType w:val="singleLevel"/>
    <w:tmpl w:val="00000000"/>
    <w:lvl w:ilvl="0">
      <w:start w:val="1"/>
      <w:numFmt w:val="decimal"/>
      <w:pStyle w:val="Rpido1"/>
      <w:lvlText w:val="%1."/>
      <w:lvlJc w:val="left"/>
      <w:pPr>
        <w:tabs>
          <w:tab w:val="num" w:pos="720"/>
        </w:tabs>
      </w:pPr>
      <w:rPr>
        <w:rFonts w:ascii="Arial Narrow" w:hAnsi="Arial Narrow" w:cs="Arial Narrow"/>
        <w:b/>
        <w:bCs/>
        <w:sz w:val="28"/>
        <w:szCs w:val="28"/>
      </w:rPr>
    </w:lvl>
  </w:abstractNum>
  <w:abstractNum w:abstractNumId="2">
    <w:nsid w:val="00000003"/>
    <w:multiLevelType w:val="singleLevel"/>
    <w:tmpl w:val="00000000"/>
    <w:lvl w:ilvl="0">
      <w:start w:val="1"/>
      <w:numFmt w:val="upperLetter"/>
      <w:pStyle w:val="RpidoA0"/>
      <w:lvlText w:val="%1)"/>
      <w:lvlJc w:val="left"/>
      <w:pPr>
        <w:tabs>
          <w:tab w:val="num" w:pos="720"/>
        </w:tabs>
      </w:pPr>
    </w:lvl>
  </w:abstractNum>
  <w:abstractNum w:abstractNumId="3">
    <w:nsid w:val="00000004"/>
    <w:multiLevelType w:val="singleLevel"/>
    <w:tmpl w:val="00000000"/>
    <w:lvl w:ilvl="0">
      <w:start w:val="1"/>
      <w:numFmt w:val="lowerLetter"/>
      <w:pStyle w:val="Rpidoa1"/>
      <w:lvlText w:val="%1)"/>
      <w:lvlJc w:val="left"/>
      <w:pPr>
        <w:tabs>
          <w:tab w:val="num" w:pos="1440"/>
        </w:tabs>
      </w:pPr>
    </w:lvl>
  </w:abstractNum>
  <w:num w:numId="1">
    <w:abstractNumId w:val="0"/>
    <w:lvlOverride w:ilvl="0">
      <w:startOverride w:val="1"/>
      <w:lvl w:ilvl="0">
        <w:start w:val="1"/>
        <w:numFmt w:val="upperLetter"/>
        <w:pStyle w:val="RpidoA"/>
        <w:lvlText w:val="%1."/>
        <w:lvlJc w:val="left"/>
      </w:lvl>
    </w:lvlOverride>
  </w:num>
  <w:num w:numId="2">
    <w:abstractNumId w:val="1"/>
    <w:lvlOverride w:ilvl="0">
      <w:startOverride w:val="1"/>
      <w:lvl w:ilvl="0">
        <w:start w:val="1"/>
        <w:numFmt w:val="decimal"/>
        <w:pStyle w:val="Rpido1"/>
        <w:lvlText w:val="%1."/>
        <w:lvlJc w:val="left"/>
      </w:lvl>
    </w:lvlOverride>
  </w:num>
  <w:num w:numId="3">
    <w:abstractNumId w:val="2"/>
    <w:lvlOverride w:ilvl="0">
      <w:startOverride w:val="1"/>
      <w:lvl w:ilvl="0">
        <w:start w:val="1"/>
        <w:numFmt w:val="upperLetter"/>
        <w:pStyle w:val="RpidoA0"/>
        <w:lvlText w:val="%1)"/>
        <w:lvlJc w:val="left"/>
      </w:lvl>
    </w:lvlOverride>
  </w:num>
  <w:num w:numId="4">
    <w:abstractNumId w:val="1"/>
    <w:lvlOverride w:ilvl="0">
      <w:startOverride w:val="1"/>
      <w:lvl w:ilvl="0">
        <w:start w:val="1"/>
        <w:numFmt w:val="decimal"/>
        <w:pStyle w:val="Rpido1"/>
        <w:lvlText w:val="%1."/>
        <w:lvlJc w:val="left"/>
      </w:lvl>
    </w:lvlOverride>
  </w:num>
  <w:num w:numId="5">
    <w:abstractNumId w:val="1"/>
    <w:lvlOverride w:ilvl="0">
      <w:startOverride w:val="3"/>
      <w:lvl w:ilvl="0">
        <w:start w:val="3"/>
        <w:numFmt w:val="decimal"/>
        <w:pStyle w:val="Rpido1"/>
        <w:lvlText w:val="%1."/>
        <w:lvlJc w:val="left"/>
      </w:lvl>
    </w:lvlOverride>
  </w:num>
  <w:num w:numId="6">
    <w:abstractNumId w:val="3"/>
    <w:lvlOverride w:ilvl="0">
      <w:startOverride w:val="1"/>
      <w:lvl w:ilvl="0">
        <w:start w:val="1"/>
        <w:numFmt w:val="lowerLetter"/>
        <w:pStyle w:val="Rpidoa1"/>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73C"/>
    <w:rsid w:val="0088105B"/>
    <w:rsid w:val="00E3173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3A9FD35-7081-4C1C-BB03-C78B00C91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style>
  <w:style w:type="paragraph" w:customStyle="1" w:styleId="RpidoA">
    <w:name w:val="Rápido A."/>
    <w:basedOn w:val="Normal"/>
    <w:uiPriority w:val="99"/>
    <w:pPr>
      <w:numPr>
        <w:numId w:val="1"/>
      </w:numPr>
      <w:ind w:left="720" w:hanging="720"/>
    </w:pPr>
  </w:style>
  <w:style w:type="paragraph" w:customStyle="1" w:styleId="Rpido1">
    <w:name w:val="Rápido 1."/>
    <w:basedOn w:val="Normal"/>
    <w:uiPriority w:val="99"/>
    <w:pPr>
      <w:numPr>
        <w:numId w:val="5"/>
      </w:numPr>
      <w:ind w:left="1440" w:hanging="720"/>
    </w:pPr>
  </w:style>
  <w:style w:type="paragraph" w:customStyle="1" w:styleId="RpidoA0">
    <w:name w:val="Rápido A)"/>
    <w:basedOn w:val="Normal"/>
    <w:uiPriority w:val="99"/>
    <w:pPr>
      <w:numPr>
        <w:numId w:val="3"/>
      </w:numPr>
      <w:ind w:left="720" w:hanging="720"/>
    </w:pPr>
  </w:style>
  <w:style w:type="paragraph" w:customStyle="1" w:styleId="Rpidoa1">
    <w:name w:val="Rápido a)"/>
    <w:basedOn w:val="Normal"/>
    <w:uiPriority w:val="99"/>
    <w:pPr>
      <w:numPr>
        <w:numId w:val="6"/>
      </w:numPr>
      <w:ind w:left="1440" w:hanging="720"/>
    </w:pPr>
  </w:style>
  <w:style w:type="paragraph" w:customStyle="1" w:styleId="Rpido">
    <w:name w:val="Rápido _"/>
    <w:basedOn w:val="Normal"/>
    <w:uiPriority w:val="99"/>
    <w:pPr>
      <w:ind w:left="144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1538</Words>
  <Characters>8461</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Meza Alvarez</dc:creator>
  <cp:keywords/>
  <dc:description/>
  <cp:lastModifiedBy>Erik Meza Alvarez</cp:lastModifiedBy>
  <cp:revision>2</cp:revision>
  <dcterms:created xsi:type="dcterms:W3CDTF">2019-08-06T20:11:00Z</dcterms:created>
  <dcterms:modified xsi:type="dcterms:W3CDTF">2019-08-06T20:11:00Z</dcterms:modified>
</cp:coreProperties>
</file>